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B8" w:rsidRDefault="007D64B8">
      <w:pPr>
        <w:tabs>
          <w:tab w:val="left" w:pos="127"/>
          <w:tab w:val="left" w:pos="10033"/>
        </w:tabs>
        <w:wordWrap w:val="0"/>
        <w:spacing w:line="362" w:lineRule="exact"/>
        <w:jc w:val="left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127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16"/>
      </w:tblGrid>
      <w:tr w:rsidR="007D64B8">
        <w:tc>
          <w:tcPr>
            <w:tcW w:w="990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082051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41"/>
                <w:w w:val="200"/>
              </w:rPr>
              <w:t>入　札　書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</w:tr>
      <w:tr w:rsidR="007D64B8">
        <w:trPr>
          <w:cantSplit/>
          <w:trHeight w:val="362"/>
        </w:trPr>
        <w:tc>
          <w:tcPr>
            <w:tcW w:w="2032" w:type="dxa"/>
            <w:vMerge w:val="restart"/>
            <w:tcBorders>
              <w:left w:val="single" w:sz="12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41"/>
                <w:w w:val="200"/>
              </w:rPr>
              <w:t>金額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244C80" w:rsidRDefault="00244C80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億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万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円</w:t>
            </w: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</w:tr>
      <w:tr w:rsidR="007D64B8">
        <w:trPr>
          <w:cantSplit/>
          <w:trHeight w:val="362"/>
        </w:trPr>
        <w:tc>
          <w:tcPr>
            <w:tcW w:w="2032" w:type="dxa"/>
            <w:vMerge/>
            <w:tcBorders>
              <w:left w:val="single" w:sz="12" w:space="0" w:color="auto"/>
            </w:tcBorders>
          </w:tcPr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</w:tr>
      <w:tr w:rsidR="007D64B8">
        <w:tc>
          <w:tcPr>
            <w:tcW w:w="990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１　</w:t>
            </w:r>
            <w:r w:rsidR="00244C80">
              <w:rPr>
                <w:rFonts w:hint="eastAsia"/>
                <w:spacing w:val="18"/>
              </w:rPr>
              <w:t xml:space="preserve">事業の名称　</w:t>
            </w:r>
            <w:r w:rsidR="00B419BF">
              <w:rPr>
                <w:rFonts w:hint="eastAsia"/>
                <w:spacing w:val="18"/>
              </w:rPr>
              <w:t>令和</w:t>
            </w:r>
            <w:r w:rsidR="00E24CF0">
              <w:rPr>
                <w:rFonts w:hint="eastAsia"/>
                <w:spacing w:val="18"/>
              </w:rPr>
              <w:t xml:space="preserve">　　</w:t>
            </w:r>
            <w:r w:rsidR="00C5356E">
              <w:rPr>
                <w:rFonts w:hint="eastAsia"/>
                <w:spacing w:val="18"/>
              </w:rPr>
              <w:t>年度</w:t>
            </w:r>
          </w:p>
          <w:p w:rsidR="007D64B8" w:rsidRPr="00697707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Pr="002633F3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２　</w:t>
            </w:r>
            <w:r w:rsidR="00244C80">
              <w:rPr>
                <w:rFonts w:hint="eastAsia"/>
                <w:spacing w:val="18"/>
              </w:rPr>
              <w:t>事業の場所</w:t>
            </w:r>
            <w:r w:rsidR="00C5356E">
              <w:rPr>
                <w:rFonts w:hint="eastAsia"/>
                <w:spacing w:val="18"/>
              </w:rPr>
              <w:t xml:space="preserve">　吉岡町</w:t>
            </w:r>
            <w:r w:rsidR="002633F3">
              <w:rPr>
                <w:rFonts w:hint="eastAsia"/>
                <w:spacing w:val="18"/>
              </w:rPr>
              <w:t xml:space="preserve">　　地内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吉岡町財務規則及び吉岡町入札心得を了承のうえ、次のとおり入札します。</w:t>
            </w:r>
            <w:r>
              <w:rPr>
                <w:rFonts w:hint="eastAsia"/>
                <w:spacing w:val="9"/>
              </w:rPr>
              <w:t xml:space="preserve"> 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 w:rsidR="00244C80">
              <w:rPr>
                <w:rFonts w:hint="eastAsia"/>
                <w:spacing w:val="18"/>
              </w:rPr>
              <w:t xml:space="preserve">　　　　　</w:t>
            </w:r>
            <w:r w:rsidR="00B419BF">
              <w:rPr>
                <w:rFonts w:hint="eastAsia"/>
                <w:spacing w:val="18"/>
              </w:rPr>
              <w:t>令和</w:t>
            </w:r>
            <w:r w:rsidR="00697707">
              <w:rPr>
                <w:rFonts w:hint="eastAsia"/>
                <w:spacing w:val="18"/>
              </w:rPr>
              <w:t xml:space="preserve">　　</w:t>
            </w:r>
            <w:r w:rsidR="00244C80">
              <w:rPr>
                <w:rFonts w:hint="eastAsia"/>
                <w:spacing w:val="18"/>
              </w:rPr>
              <w:t>年</w:t>
            </w:r>
            <w:r w:rsidR="00697707">
              <w:rPr>
                <w:rFonts w:hint="eastAsia"/>
                <w:spacing w:val="18"/>
              </w:rPr>
              <w:t xml:space="preserve">　　</w:t>
            </w:r>
            <w:r w:rsidR="00244C80">
              <w:rPr>
                <w:rFonts w:hint="eastAsia"/>
                <w:spacing w:val="18"/>
              </w:rPr>
              <w:t>月</w:t>
            </w:r>
            <w:r w:rsidR="00697707">
              <w:rPr>
                <w:rFonts w:hint="eastAsia"/>
                <w:spacing w:val="18"/>
              </w:rPr>
              <w:t xml:space="preserve">　　</w:t>
            </w:r>
            <w:r>
              <w:rPr>
                <w:rFonts w:hint="eastAsia"/>
                <w:spacing w:val="18"/>
              </w:rPr>
              <w:t>日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住所</w:t>
            </w:r>
            <w:r>
              <w:rPr>
                <w:rFonts w:hint="eastAsia"/>
                <w:spacing w:val="9"/>
              </w:rPr>
              <w:t xml:space="preserve"> </w:t>
            </w:r>
            <w:bookmarkStart w:id="0" w:name="_GoBack"/>
            <w:bookmarkEnd w:id="0"/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</w:tr>
      <w:tr w:rsidR="007D64B8">
        <w:tc>
          <w:tcPr>
            <w:tcW w:w="990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商号又は名称</w:t>
            </w: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代表者氏名　　　　　　　　　　　　印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</w:tc>
      </w:tr>
      <w:tr w:rsidR="007D64B8">
        <w:tc>
          <w:tcPr>
            <w:tcW w:w="990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吉岡町長　　</w:t>
            </w:r>
            <w:r w:rsidR="00B419BF" w:rsidRPr="00B419BF">
              <w:rPr>
                <w:rFonts w:hint="eastAsia"/>
                <w:spacing w:val="18"/>
              </w:rPr>
              <w:t>柴﨑　德一郎</w:t>
            </w:r>
            <w:r w:rsidR="00A6501B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>様</w:t>
            </w: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362" w:lineRule="exact"/>
              <w:jc w:val="left"/>
              <w:rPr>
                <w:spacing w:val="18"/>
              </w:rPr>
            </w:pPr>
          </w:p>
          <w:p w:rsidR="007D64B8" w:rsidRDefault="007D64B8">
            <w:pPr>
              <w:spacing w:line="181" w:lineRule="atLeast"/>
              <w:jc w:val="left"/>
              <w:rPr>
                <w:spacing w:val="12"/>
                <w:sz w:val="15"/>
              </w:rPr>
            </w:pPr>
          </w:p>
        </w:tc>
      </w:tr>
    </w:tbl>
    <w:p w:rsidR="007D64B8" w:rsidRDefault="007D64B8" w:rsidP="00244C80">
      <w:pPr>
        <w:wordWrap w:val="0"/>
        <w:spacing w:line="362" w:lineRule="exact"/>
        <w:jc w:val="left"/>
      </w:pPr>
    </w:p>
    <w:sectPr w:rsidR="007D64B8">
      <w:endnotePr>
        <w:numStart w:val="0"/>
      </w:endnotePr>
      <w:type w:val="nextColumn"/>
      <w:pgSz w:w="11905" w:h="16837"/>
      <w:pgMar w:top="1417" w:right="502" w:bottom="7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A9" w:rsidRDefault="00D713A9" w:rsidP="00874E07">
      <w:pPr>
        <w:spacing w:line="240" w:lineRule="auto"/>
      </w:pPr>
      <w:r>
        <w:separator/>
      </w:r>
    </w:p>
  </w:endnote>
  <w:endnote w:type="continuationSeparator" w:id="0">
    <w:p w:rsidR="00D713A9" w:rsidRDefault="00D713A9" w:rsidP="0087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A9" w:rsidRDefault="00D713A9" w:rsidP="00874E07">
      <w:pPr>
        <w:spacing w:line="240" w:lineRule="auto"/>
      </w:pPr>
      <w:r>
        <w:separator/>
      </w:r>
    </w:p>
  </w:footnote>
  <w:footnote w:type="continuationSeparator" w:id="0">
    <w:p w:rsidR="00D713A9" w:rsidRDefault="00D713A9" w:rsidP="00874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E"/>
    <w:rsid w:val="00067396"/>
    <w:rsid w:val="00082051"/>
    <w:rsid w:val="00244C80"/>
    <w:rsid w:val="002633F3"/>
    <w:rsid w:val="003D7F5E"/>
    <w:rsid w:val="003F35CA"/>
    <w:rsid w:val="00505711"/>
    <w:rsid w:val="00592859"/>
    <w:rsid w:val="00697707"/>
    <w:rsid w:val="00727089"/>
    <w:rsid w:val="007D64B8"/>
    <w:rsid w:val="00844D26"/>
    <w:rsid w:val="00874E07"/>
    <w:rsid w:val="00A6501B"/>
    <w:rsid w:val="00A93D0B"/>
    <w:rsid w:val="00A950F3"/>
    <w:rsid w:val="00B419BF"/>
    <w:rsid w:val="00C5356E"/>
    <w:rsid w:val="00D332F7"/>
    <w:rsid w:val="00D422A2"/>
    <w:rsid w:val="00D713A9"/>
    <w:rsid w:val="00DC7EF3"/>
    <w:rsid w:val="00E24CF0"/>
    <w:rsid w:val="00F5085D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935F3-CFD5-439C-B4B1-D93524C5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4E07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rsid w:val="00874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4E07"/>
    <w:rPr>
      <w:rFonts w:ascii="ＭＳ 明朝" w:hAnsi="Century"/>
      <w:spacing w:val="22"/>
      <w:kern w:val="2"/>
      <w:sz w:val="21"/>
    </w:rPr>
  </w:style>
  <w:style w:type="paragraph" w:styleId="a7">
    <w:name w:val="Balloon Text"/>
    <w:basedOn w:val="a"/>
    <w:link w:val="a8"/>
    <w:rsid w:val="00844D2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4D26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