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ＭＳ 明朝" w:hAnsi="ＭＳ 明朝" w:eastAsia="ＭＳ 明朝"/>
        </w:rPr>
        <w:t>24</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bookmarkStart w:id="0" w:name="_GoBack"/>
      <w:bookmarkEnd w:id="0"/>
    </w:p>
    <w:p>
      <w:pPr>
        <w:pStyle w:val="0"/>
        <w:rPr>
          <w:rFonts w:hint="default"/>
        </w:rPr>
      </w:pPr>
      <w:r>
        <w:rPr>
          <w:rFonts w:hint="eastAsia"/>
        </w:rPr>
        <w:t>　中小企業等経営強化法施行規則第</w:t>
      </w:r>
      <w:r>
        <w:rPr>
          <w:rFonts w:hint="eastAsia" w:ascii="ＭＳ 明朝" w:hAnsi="ＭＳ 明朝" w:eastAsia="ＭＳ 明朝"/>
        </w:rPr>
        <w:t>25</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1"/>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