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after="0" w:afterLines="0" w:afterAutospacing="0" w:line="240" w:lineRule="auto"/>
        <w:ind w:left="0" w:right="0" w:firstLine="0"/>
        <w:jc w:val="both"/>
        <w:rPr>
          <w:rFonts w:hint="default"/>
          <w:color w:val="auto"/>
          <w:sz w:val="24"/>
        </w:rPr>
      </w:pPr>
      <w:bookmarkStart w:id="0" w:name="_Hlk98226642"/>
      <w:bookmarkEnd w:id="0"/>
      <w:bookmarkStart w:id="1" w:name="_Toc92962760"/>
      <w:bookmarkEnd w:id="1"/>
      <w:r>
        <w:rPr>
          <w:rFonts w:hint="eastAsia"/>
          <w:color w:val="auto"/>
          <w:sz w:val="24"/>
        </w:rPr>
        <w:t>伐採及び集材に係るチェックリスト等の様式例</w:t>
      </w:r>
    </w:p>
    <w:p>
      <w:pPr>
        <w:pStyle w:val="0"/>
        <w:widowControl w:val="0"/>
        <w:spacing w:after="0" w:afterLines="0" w:afterAutospacing="0" w:line="240" w:lineRule="auto"/>
        <w:ind w:left="0" w:right="0" w:firstLine="0"/>
        <w:jc w:val="both"/>
        <w:rPr>
          <w:rFonts w:hint="eastAsia"/>
          <w:color w:val="auto"/>
          <w:sz w:val="21"/>
        </w:rPr>
      </w:pPr>
    </w:p>
    <w:p>
      <w:pPr>
        <w:pStyle w:val="0"/>
        <w:widowControl w:val="0"/>
        <w:spacing w:after="0" w:afterLines="0" w:afterAutospacing="0" w:line="240" w:lineRule="auto"/>
        <w:ind w:left="0" w:right="0" w:firstLine="240" w:firstLineChars="10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①</w:t>
      </w:r>
      <w:r>
        <w:rPr>
          <w:rFonts w:hint="eastAsia" w:ascii="ＭＳ ゴシック" w:hAnsi="ＭＳ ゴシック" w:eastAsia="ＭＳ ゴシック"/>
          <w:color w:val="auto"/>
          <w:sz w:val="24"/>
        </w:rPr>
        <w:t xml:space="preserve"> </w:t>
      </w:r>
      <w:r>
        <w:rPr>
          <w:rFonts w:hint="eastAsia" w:ascii="ＭＳ ゴシック" w:hAnsi="ＭＳ ゴシック" w:eastAsia="ＭＳ ゴシック"/>
          <w:color w:val="auto"/>
          <w:sz w:val="24"/>
        </w:rPr>
        <w:t>伐採及び集材に係るチェックリスト（例）</w:t>
      </w:r>
    </w:p>
    <w:p>
      <w:pPr>
        <w:pStyle w:val="0"/>
        <w:widowControl w:val="0"/>
        <w:spacing w:after="0" w:afterLines="0" w:afterAutospacing="0" w:line="360" w:lineRule="auto"/>
        <w:ind w:left="0" w:right="0" w:firstLine="0"/>
        <w:jc w:val="right"/>
        <w:rPr>
          <w:rFonts w:hint="eastAsia" w:ascii="ＭＳ ゴシック" w:hAnsi="ＭＳ ゴシック" w:eastAsia="ＭＳ ゴシック"/>
          <w:color w:val="auto"/>
          <w:sz w:val="24"/>
        </w:rPr>
      </w:pPr>
      <w:r>
        <w:rPr>
          <w:rFonts w:hint="eastAsia"/>
          <w:color w:val="auto"/>
          <w:sz w:val="21"/>
          <w:u w:val="single" w:color="auto"/>
        </w:rPr>
        <w:t>　　年　　月　　日</w:t>
      </w:r>
    </w:p>
    <w:p>
      <w:pPr>
        <w:pStyle w:val="0"/>
        <w:widowControl w:val="0"/>
        <w:spacing w:after="0" w:afterLines="0" w:afterAutospacing="0" w:line="360" w:lineRule="auto"/>
        <w:ind w:left="0" w:right="0" w:firstLine="210" w:firstLineChars="100"/>
        <w:jc w:val="both"/>
        <w:rPr>
          <w:rFonts w:hint="eastAsia"/>
          <w:color w:val="auto"/>
          <w:sz w:val="21"/>
          <w:u w:val="single" w:color="auto"/>
        </w:rPr>
      </w:pPr>
      <w:r>
        <w:rPr>
          <w:rFonts w:hint="eastAsia"/>
          <w:color w:val="auto"/>
          <w:sz w:val="21"/>
          <w:u w:val="single" w:color="auto"/>
        </w:rPr>
        <w:t>伐採する者：　　　　　　　　　　　　　　　　　　　　　　　</w:t>
      </w:r>
    </w:p>
    <w:p>
      <w:pPr>
        <w:pStyle w:val="0"/>
        <w:widowControl w:val="0"/>
        <w:spacing w:after="0" w:afterLines="0" w:afterAutospacing="0" w:line="360" w:lineRule="auto"/>
        <w:ind w:left="0" w:right="0" w:firstLine="210" w:firstLineChars="100"/>
        <w:jc w:val="both"/>
        <w:rPr>
          <w:rFonts w:hint="eastAsia"/>
          <w:color w:val="auto"/>
          <w:sz w:val="21"/>
          <w:u w:val="single" w:color="auto"/>
        </w:rPr>
      </w:pPr>
      <w:r>
        <w:rPr>
          <w:rFonts w:hint="eastAsia"/>
          <w:color w:val="auto"/>
          <w:sz w:val="21"/>
          <w:u w:val="single" w:color="auto"/>
        </w:rPr>
        <w:t>森林の所在場所：　　　　　　　　　　　　　　　　　　　　　</w:t>
      </w:r>
    </w:p>
    <w:tbl>
      <w:tblPr>
        <w:tblStyle w:val="15"/>
        <w:tblW w:w="9355" w:type="dxa"/>
        <w:tblInd w:w="279" w:type="dxa"/>
        <w:tblLayout w:type="fixed"/>
        <w:tblLook w:firstRow="1" w:lastRow="0" w:firstColumn="1" w:lastColumn="0" w:noHBand="0" w:noVBand="1" w:val="04A0"/>
      </w:tblPr>
      <w:tblGrid>
        <w:gridCol w:w="8505"/>
        <w:gridCol w:w="850"/>
      </w:tblGrid>
      <w:tr>
        <w:trPr>
          <w:trHeight w:val="444" w:hRule="atLeast"/>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after="0" w:afterLines="0" w:afterAutospacing="0" w:line="240" w:lineRule="auto"/>
              <w:ind w:left="0" w:right="0" w:firstLine="0"/>
              <w:jc w:val="center"/>
              <w:rPr>
                <w:rFonts w:hint="eastAsia"/>
                <w:color w:val="auto"/>
              </w:rPr>
            </w:pPr>
            <w:r>
              <w:rPr>
                <w:rFonts w:hint="eastAsia"/>
                <w:color w:val="auto"/>
              </w:rPr>
              <w:t>チェック項目</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widowControl w:val="0"/>
              <w:spacing w:after="0" w:afterLines="0" w:afterAutospacing="0" w:line="240" w:lineRule="auto"/>
              <w:ind w:left="0" w:right="0" w:firstLine="0"/>
              <w:jc w:val="center"/>
              <w:rPr>
                <w:rFonts w:hint="eastAsia"/>
                <w:color w:val="auto"/>
              </w:rPr>
            </w:pPr>
            <w:r>
              <w:rPr>
                <w:rFonts w:hint="eastAsia"/>
                <w:color w:val="auto"/>
              </w:rPr>
              <w:t>確認</w:t>
            </w:r>
          </w:p>
        </w:tc>
      </w:tr>
      <w:tr>
        <w:trPr>
          <w:trHeight w:val="1807" w:hRule="atLeast"/>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after="0" w:afterLines="0" w:afterAutospacing="0" w:line="240" w:lineRule="auto"/>
              <w:ind w:left="0" w:right="0" w:firstLine="0"/>
              <w:rPr>
                <w:rFonts w:hint="eastAsia" w:ascii="ＭＳ ゴシック" w:hAnsi="ＭＳ ゴシック" w:eastAsia="ＭＳ ゴシック"/>
                <w:color w:val="auto"/>
              </w:rPr>
            </w:pPr>
            <w:r>
              <w:rPr>
                <w:rFonts w:hint="eastAsia" w:ascii="ＭＳ ゴシック" w:hAnsi="ＭＳ ゴシック" w:eastAsia="ＭＳ ゴシック"/>
                <w:color w:val="auto"/>
              </w:rPr>
              <w:t>（１）伐採の方法及び区域の設定</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①森林所有者に対し再造林の必要性を説明しその実施に向けた意識向上を図るとともに、伐採と造林の一貫作業の導入など作業効率の向上に努める。</w:t>
            </w:r>
          </w:p>
          <w:p>
            <w:pPr>
              <w:pStyle w:val="0"/>
              <w:widowControl w:val="0"/>
              <w:spacing w:after="0" w:afterLines="0" w:afterAutospacing="0" w:line="240" w:lineRule="auto"/>
              <w:ind w:left="330" w:leftChars="150" w:right="0" w:firstLine="0"/>
              <w:jc w:val="both"/>
              <w:rPr>
                <w:rFonts w:hint="eastAsia"/>
                <w:color w:val="auto"/>
              </w:rPr>
            </w:pPr>
            <w:r>
              <w:rPr>
                <w:rFonts w:hint="eastAsia"/>
                <w:color w:val="auto"/>
              </w:rPr>
              <w:t>②林地や生物多様性の保全に配慮した伐採方法を採用する。</w:t>
            </w:r>
          </w:p>
          <w:p>
            <w:pPr>
              <w:pStyle w:val="0"/>
              <w:widowControl w:val="0"/>
              <w:spacing w:after="0" w:afterLines="0" w:afterAutospacing="0" w:line="240" w:lineRule="auto"/>
              <w:ind w:left="330" w:leftChars="150" w:right="0" w:firstLine="0"/>
              <w:jc w:val="both"/>
              <w:rPr>
                <w:rFonts w:hint="eastAsia"/>
                <w:color w:val="auto"/>
              </w:rPr>
            </w:pPr>
            <w:r>
              <w:rPr>
                <w:rFonts w:hint="eastAsia"/>
                <w:color w:val="auto"/>
              </w:rPr>
              <w:t>③伐採する区域の明確化を行う。</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④林地や生物多様性の保全に配慮し、保護樹帯や保残木を設定するとともに、それらに架線や集材路を通過させる場合は影響範囲を最小限にする。</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⑤伐採が大面積にならないよう、伐採区域の複数分割、帯状・群状伐採などにより、伐採を空間的・時間的に分散させる。</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0" w:right="0" w:firstLine="0"/>
              <w:jc w:val="center"/>
              <w:rPr>
                <w:rFonts w:hint="eastAsia"/>
                <w:color w:val="auto"/>
              </w:rPr>
            </w:pPr>
            <w:r>
              <w:rPr>
                <w:rFonts w:hint="eastAsia"/>
                <w:color w:val="auto"/>
                <w:sz w:val="44"/>
              </w:rPr>
              <w:t>□</w:t>
            </w:r>
          </w:p>
        </w:tc>
      </w:tr>
      <w:tr>
        <w:trPr>
          <w:trHeight w:val="3850" w:hRule="atLeast"/>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after="0" w:afterLines="0" w:afterAutospacing="0" w:line="240" w:lineRule="auto"/>
              <w:ind w:left="0" w:right="0" w:firstLine="0"/>
              <w:rPr>
                <w:rFonts w:hint="eastAsia" w:ascii="ＭＳ ゴシック" w:hAnsi="ＭＳ ゴシック" w:eastAsia="ＭＳ ゴシック"/>
                <w:color w:val="auto"/>
              </w:rPr>
            </w:pPr>
            <w:r>
              <w:rPr>
                <w:rFonts w:hint="eastAsia" w:ascii="ＭＳ ゴシック" w:hAnsi="ＭＳ ゴシック" w:eastAsia="ＭＳ ゴシック"/>
                <w:color w:val="auto"/>
              </w:rPr>
              <w:t>（２）林地保全に配慮した集材路</w:t>
            </w:r>
            <w:r>
              <w:rPr>
                <w:rFonts w:hint="eastAsia" w:ascii="ＭＳ ゴシック" w:hAnsi="ＭＳ ゴシック" w:eastAsia="ＭＳ ゴシック"/>
                <w:color w:val="auto"/>
                <w:vertAlign w:val="superscript"/>
              </w:rPr>
              <w:t>注１）</w:t>
            </w:r>
            <w:r>
              <w:rPr>
                <w:rFonts w:hint="eastAsia" w:ascii="ＭＳ ゴシック" w:hAnsi="ＭＳ ゴシック" w:eastAsia="ＭＳ ゴシック"/>
                <w:color w:val="auto"/>
              </w:rPr>
              <w:t>・土場の配置・作設</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①集材路・土場の作設によって土砂の流出・崩壊が発生しないよう集材方法や使用機械を選定し、集材路・土場の配置を必要最小限にする。</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②地形等の条件に応じて、路網と架線を適切に組み合わせる。また、集材路の作設等により林地の崩壊を引き起こすおそれがある場合等の伐採・搬出は、架線集材とする。</w:t>
            </w:r>
          </w:p>
          <w:p>
            <w:pPr>
              <w:pStyle w:val="0"/>
              <w:widowControl w:val="0"/>
              <w:spacing w:after="0" w:afterLines="0" w:afterAutospacing="0" w:line="240" w:lineRule="auto"/>
              <w:ind w:left="330" w:leftChars="150" w:right="0" w:firstLine="0"/>
              <w:jc w:val="both"/>
              <w:rPr>
                <w:rFonts w:hint="eastAsia"/>
                <w:color w:val="auto"/>
              </w:rPr>
            </w:pPr>
            <w:r>
              <w:rPr>
                <w:rFonts w:hint="eastAsia"/>
                <w:color w:val="auto"/>
              </w:rPr>
              <w:t>③土場の作設では法面を丸太組みで支える等の対策を講じる。</w:t>
            </w:r>
          </w:p>
          <w:p>
            <w:pPr>
              <w:pStyle w:val="0"/>
              <w:widowControl w:val="0"/>
              <w:spacing w:after="0" w:afterLines="0" w:afterAutospacing="0" w:line="240" w:lineRule="auto"/>
              <w:ind w:left="330" w:leftChars="150" w:right="0" w:firstLine="0"/>
              <w:jc w:val="both"/>
              <w:rPr>
                <w:rFonts w:hint="eastAsia"/>
                <w:color w:val="auto"/>
              </w:rPr>
            </w:pPr>
            <w:r>
              <w:rPr>
                <w:rFonts w:hint="eastAsia"/>
                <w:color w:val="auto"/>
              </w:rPr>
              <w:t>④現場の状況に応じて、集材路・土場の配置に係る計画の変更を行う。</w:t>
            </w:r>
          </w:p>
          <w:p>
            <w:pPr>
              <w:pStyle w:val="0"/>
              <w:widowControl w:val="0"/>
              <w:spacing w:after="0" w:afterLines="0" w:afterAutospacing="0" w:line="240" w:lineRule="auto"/>
              <w:ind w:left="330" w:leftChars="150" w:right="0" w:firstLine="0"/>
              <w:jc w:val="both"/>
              <w:rPr>
                <w:rFonts w:hint="eastAsia"/>
                <w:color w:val="auto"/>
              </w:rPr>
            </w:pPr>
            <w:r>
              <w:rPr>
                <w:rFonts w:hint="eastAsia"/>
                <w:color w:val="auto"/>
              </w:rPr>
              <w:t>⑤集材路の線形は、極力等高線に合わせる。</w:t>
            </w:r>
          </w:p>
          <w:p>
            <w:pPr>
              <w:pStyle w:val="0"/>
              <w:widowControl w:val="0"/>
              <w:spacing w:after="0" w:afterLines="0" w:afterAutospacing="0" w:line="240" w:lineRule="auto"/>
              <w:ind w:left="330" w:leftChars="150" w:right="0" w:firstLine="0"/>
              <w:jc w:val="both"/>
              <w:rPr>
                <w:rFonts w:hint="eastAsia"/>
                <w:color w:val="auto"/>
              </w:rPr>
            </w:pPr>
            <w:r>
              <w:rPr>
                <w:rFonts w:hint="eastAsia"/>
                <w:color w:val="auto"/>
              </w:rPr>
              <w:t>⑥ヘアピンカーブは地盤の安定した箇所に設置する。</w:t>
            </w:r>
          </w:p>
          <w:p>
            <w:pPr>
              <w:pStyle w:val="0"/>
              <w:widowControl w:val="0"/>
              <w:spacing w:after="0" w:afterLines="0" w:afterAutospacing="0" w:line="240" w:lineRule="auto"/>
              <w:ind w:left="330" w:leftChars="150" w:right="0" w:firstLine="0"/>
              <w:jc w:val="both"/>
              <w:rPr>
                <w:rFonts w:hint="eastAsia"/>
                <w:color w:val="auto"/>
              </w:rPr>
            </w:pPr>
            <w:r>
              <w:rPr>
                <w:rFonts w:hint="eastAsia"/>
                <w:color w:val="auto"/>
              </w:rPr>
              <w:t>⑦集材路・土場は渓流から距離を置いて配置する。</w:t>
            </w:r>
          </w:p>
          <w:p>
            <w:pPr>
              <w:pStyle w:val="0"/>
              <w:widowControl w:val="0"/>
              <w:spacing w:after="0" w:afterLines="0" w:afterAutospacing="0" w:line="240" w:lineRule="auto"/>
              <w:ind w:left="330" w:leftChars="150" w:right="0" w:firstLine="0"/>
              <w:jc w:val="both"/>
              <w:rPr>
                <w:rFonts w:hint="eastAsia"/>
                <w:color w:val="auto"/>
              </w:rPr>
            </w:pPr>
            <w:r>
              <w:rPr>
                <w:rFonts w:hint="eastAsia"/>
                <w:color w:val="auto"/>
              </w:rPr>
              <w:t>⑧集材路は、沢筋を横断する箇所が少なくなるよう配置する。</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⑨伐採現場の土質が粘性土の場合は、集材路・土場の作設を避ける。やむを得ず作設する場合は、土砂が渓流に流出しない工夫をする。</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⑩伐採区域のみで集材路の適切な配置が困難な場合には、隣接地を経由することとし、隣接地の森林所有者等と調整を行う。</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⑪森林整備や木材の搬出のために継続的に用いる道を作設する場合は、森林作業道作設指針</w:t>
            </w:r>
            <w:r>
              <w:rPr>
                <w:rFonts w:hint="eastAsia"/>
                <w:color w:val="auto"/>
                <w:vertAlign w:val="superscript"/>
              </w:rPr>
              <w:t>注２）</w:t>
            </w:r>
            <w:r>
              <w:rPr>
                <w:rFonts w:hint="eastAsia"/>
                <w:color w:val="auto"/>
              </w:rPr>
              <w:t>に基づく森林作業道として作設する。</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⑫幅員が３ｍを超える集材路又は森林作業道を作設する場合は、その面積が１</w:t>
            </w:r>
            <w:r>
              <w:rPr>
                <w:rFonts w:hint="eastAsia"/>
                <w:color w:val="auto"/>
              </w:rPr>
              <w:t>ha</w:t>
            </w:r>
            <w:r>
              <w:rPr>
                <w:rFonts w:hint="eastAsia"/>
                <w:color w:val="auto"/>
              </w:rPr>
              <w:t>を超えていない。</w:t>
            </w:r>
          </w:p>
          <w:p>
            <w:pPr>
              <w:pStyle w:val="0"/>
              <w:widowControl w:val="0"/>
              <w:spacing w:after="0" w:afterLines="0" w:afterAutospacing="0" w:line="240" w:lineRule="auto"/>
              <w:ind w:left="550" w:leftChars="150" w:right="0" w:hanging="220" w:hangingChars="100"/>
              <w:jc w:val="both"/>
              <w:rPr>
                <w:rFonts w:hint="eastAsia"/>
                <w:color w:val="auto"/>
              </w:rPr>
            </w:pPr>
          </w:p>
          <w:p>
            <w:pPr>
              <w:pStyle w:val="0"/>
              <w:widowControl w:val="0"/>
              <w:spacing w:after="0" w:afterLines="0" w:afterAutospacing="0" w:line="240" w:lineRule="auto"/>
              <w:ind w:left="510" w:leftChars="150" w:right="0" w:hanging="180" w:hangingChars="100"/>
              <w:jc w:val="both"/>
              <w:rPr>
                <w:rFonts w:hint="eastAsia"/>
                <w:color w:val="auto"/>
                <w:sz w:val="18"/>
              </w:rPr>
            </w:pPr>
            <w:r>
              <w:rPr>
                <w:rFonts w:hint="eastAsia"/>
                <w:color w:val="auto"/>
                <w:sz w:val="18"/>
              </w:rPr>
              <w:t>注１）集材路：立木の伐採、搬出等のために林業機械等が一時的に走行することを目的として作設する仮施設（道）（森林整備のために継続的に用いる道は森林作業道として集材路と区別する）。</w:t>
            </w:r>
          </w:p>
          <w:p>
            <w:pPr>
              <w:pStyle w:val="0"/>
              <w:widowControl w:val="0"/>
              <w:spacing w:after="0" w:afterLines="0" w:afterAutospacing="0" w:line="240" w:lineRule="auto"/>
              <w:ind w:left="510" w:leftChars="150" w:right="0" w:hanging="180" w:hangingChars="100"/>
              <w:jc w:val="both"/>
              <w:rPr>
                <w:rFonts w:hint="eastAsia"/>
                <w:color w:val="auto"/>
              </w:rPr>
            </w:pPr>
            <w:r>
              <w:rPr>
                <w:rFonts w:hint="eastAsia"/>
                <w:color w:val="auto"/>
                <w:sz w:val="18"/>
              </w:rPr>
              <w:t>注２）「森林作業道作設指針の制定について」（平成</w:t>
            </w:r>
            <w:r>
              <w:rPr>
                <w:rFonts w:hint="eastAsia"/>
                <w:color w:val="auto"/>
                <w:sz w:val="18"/>
              </w:rPr>
              <w:t>22</w:t>
            </w:r>
            <w:r>
              <w:rPr>
                <w:rFonts w:hint="eastAsia"/>
                <w:color w:val="auto"/>
                <w:sz w:val="18"/>
              </w:rPr>
              <w:t>年</w:t>
            </w:r>
            <w:r>
              <w:rPr>
                <w:rFonts w:hint="eastAsia"/>
                <w:color w:val="auto"/>
                <w:sz w:val="18"/>
              </w:rPr>
              <w:t>11</w:t>
            </w:r>
            <w:r>
              <w:rPr>
                <w:rFonts w:hint="eastAsia"/>
                <w:color w:val="auto"/>
                <w:sz w:val="18"/>
              </w:rPr>
              <w:t>月</w:t>
            </w:r>
            <w:r>
              <w:rPr>
                <w:rFonts w:hint="eastAsia"/>
                <w:color w:val="auto"/>
                <w:sz w:val="18"/>
              </w:rPr>
              <w:t>17</w:t>
            </w:r>
            <w:r>
              <w:rPr>
                <w:rFonts w:hint="eastAsia"/>
                <w:color w:val="auto"/>
                <w:sz w:val="18"/>
              </w:rPr>
              <w:t>日付け林整整第</w:t>
            </w:r>
            <w:r>
              <w:rPr>
                <w:rFonts w:hint="eastAsia"/>
                <w:color w:val="auto"/>
                <w:sz w:val="18"/>
              </w:rPr>
              <w:t>656</w:t>
            </w:r>
            <w:r>
              <w:rPr>
                <w:rFonts w:hint="eastAsia"/>
                <w:color w:val="auto"/>
                <w:sz w:val="18"/>
              </w:rPr>
              <w:t>号林野庁長官通知）</w:t>
            </w:r>
          </w:p>
        </w:tc>
        <w:tc>
          <w:tcPr>
            <w:tcW w:w="85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0"/>
              <w:spacing w:after="0" w:afterLines="0" w:afterAutospacing="0" w:line="240" w:lineRule="auto"/>
              <w:ind w:left="0" w:right="0" w:firstLine="0"/>
              <w:jc w:val="center"/>
              <w:rPr>
                <w:rFonts w:hint="eastAsia"/>
                <w:color w:val="auto"/>
              </w:rPr>
            </w:pPr>
            <w:r>
              <w:rPr>
                <w:rFonts w:hint="eastAsia"/>
                <w:color w:val="auto"/>
                <w:sz w:val="44"/>
              </w:rPr>
              <w:t>□</w:t>
            </w:r>
          </w:p>
        </w:tc>
      </w:tr>
      <w:tr>
        <w:trPr>
          <w:trHeight w:val="1553" w:hRule="atLeast"/>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after="0" w:afterLines="0" w:afterAutospacing="0" w:line="240" w:lineRule="auto"/>
              <w:ind w:left="0" w:right="0" w:firstLine="0"/>
              <w:rPr>
                <w:rFonts w:hint="eastAsia" w:ascii="ＭＳ ゴシック" w:hAnsi="ＭＳ ゴシック" w:eastAsia="ＭＳ ゴシック"/>
                <w:color w:val="auto"/>
              </w:rPr>
            </w:pPr>
            <w:r>
              <w:rPr>
                <w:rFonts w:hint="eastAsia" w:ascii="ＭＳ ゴシック" w:hAnsi="ＭＳ ゴシック" w:eastAsia="ＭＳ ゴシック"/>
                <w:color w:val="auto"/>
              </w:rPr>
              <w:t>（３）人家、道路、取水口周辺等での配慮</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①集材路・土場の作設時には保全対象の上方に丸太柵工等を設置する。特に、人家、道路等の重要な保全対象が下にある場合には、その直上では集材路・土場を作設しない。</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②水道の取水口の周辺では集材路・土場を作設しない。</w:t>
            </w:r>
          </w:p>
        </w:tc>
        <w:tc>
          <w:tcPr>
            <w:tcW w:w="85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0"/>
              <w:spacing w:after="0" w:afterLines="0" w:afterAutospacing="0" w:line="240" w:lineRule="auto"/>
              <w:ind w:left="0" w:right="0" w:firstLine="0"/>
              <w:jc w:val="center"/>
              <w:rPr>
                <w:rFonts w:hint="eastAsia"/>
                <w:color w:val="auto"/>
              </w:rPr>
            </w:pPr>
            <w:r>
              <w:rPr>
                <w:rFonts w:hint="eastAsia"/>
                <w:color w:val="auto"/>
                <w:sz w:val="44"/>
              </w:rPr>
              <w:t>□</w:t>
            </w:r>
          </w:p>
        </w:tc>
      </w:tr>
      <w:tr>
        <w:trPr>
          <w:trHeight w:val="1233" w:hRule="atLeast"/>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after="0" w:afterLines="0" w:afterAutospacing="0" w:line="240" w:lineRule="auto"/>
              <w:ind w:left="0" w:right="0" w:firstLine="0"/>
              <w:rPr>
                <w:rFonts w:hint="eastAsia" w:ascii="ＭＳ ゴシック" w:hAnsi="ＭＳ ゴシック" w:eastAsia="ＭＳ ゴシック"/>
                <w:color w:val="auto"/>
              </w:rPr>
            </w:pPr>
            <w:r>
              <w:rPr>
                <w:rFonts w:hint="eastAsia" w:ascii="ＭＳ ゴシック" w:hAnsi="ＭＳ ゴシック" w:eastAsia="ＭＳ ゴシック"/>
                <w:color w:val="auto"/>
              </w:rPr>
              <w:t>（４）生物多様性と景観への配慮</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①希少な野生生物の生息・生育を知った場合には、線形及び作業の時期の変更等の対策を講じる。</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②集落、道路等からの景観に配慮した集材路・土場の配置とする。</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after="0" w:afterLines="0" w:afterAutospacing="0" w:line="240" w:lineRule="auto"/>
              <w:ind w:left="0" w:right="0" w:firstLine="0"/>
              <w:jc w:val="center"/>
              <w:rPr>
                <w:rFonts w:hint="eastAsia"/>
                <w:color w:val="auto"/>
              </w:rPr>
            </w:pPr>
            <w:r>
              <w:rPr>
                <w:rFonts w:hint="eastAsia"/>
                <w:color w:val="auto"/>
                <w:sz w:val="44"/>
              </w:rPr>
              <w:t>□</w:t>
            </w:r>
          </w:p>
        </w:tc>
      </w:tr>
      <w:tr>
        <w:trPr>
          <w:trHeight w:val="1832" w:hRule="atLeast"/>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after="0" w:afterLines="0" w:afterAutospacing="0" w:line="240" w:lineRule="auto"/>
              <w:ind w:left="0" w:right="0" w:firstLine="0"/>
              <w:rPr>
                <w:rFonts w:hint="eastAsia" w:ascii="ＭＳ ゴシック" w:hAnsi="ＭＳ ゴシック" w:eastAsia="ＭＳ ゴシック"/>
                <w:color w:val="auto"/>
              </w:rPr>
            </w:pPr>
            <w:r>
              <w:rPr>
                <w:rFonts w:hint="eastAsia" w:ascii="ＭＳ ゴシック" w:hAnsi="ＭＳ ゴシック" w:eastAsia="ＭＳ ゴシック"/>
                <w:color w:val="auto"/>
              </w:rPr>
              <w:t>（５）切土・盛土</w:t>
            </w:r>
          </w:p>
          <w:p>
            <w:pPr>
              <w:pStyle w:val="0"/>
              <w:widowControl w:val="0"/>
              <w:spacing w:after="0" w:afterLines="0" w:afterAutospacing="0" w:line="240" w:lineRule="auto"/>
              <w:ind w:left="550" w:leftChars="150" w:right="0" w:hanging="220" w:hangingChars="100"/>
              <w:rPr>
                <w:rFonts w:hint="eastAsia"/>
                <w:color w:val="auto"/>
              </w:rPr>
            </w:pPr>
            <w:r>
              <w:rPr>
                <w:rFonts w:hint="eastAsia"/>
                <w:color w:val="auto"/>
              </w:rPr>
              <w:t>①集材路の幅及び土場の広さは作業の安全を確保できる必要最小限とする。</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②切土高を極力低く抑える。盛土はしっかり絞め固め、必要な場合には、丸太組み工等を活用する。</w:t>
            </w:r>
          </w:p>
          <w:p>
            <w:pPr>
              <w:pStyle w:val="0"/>
              <w:widowControl w:val="0"/>
              <w:spacing w:after="0" w:afterLines="0" w:afterAutospacing="0" w:line="240" w:lineRule="auto"/>
              <w:ind w:left="550" w:leftChars="150" w:right="0" w:hanging="220" w:hangingChars="100"/>
              <w:rPr>
                <w:rFonts w:hint="eastAsia" w:ascii="ＭＳ ゴシック" w:hAnsi="ＭＳ ゴシック" w:eastAsia="ＭＳ ゴシック"/>
                <w:color w:val="auto"/>
              </w:rPr>
            </w:pPr>
            <w:r>
              <w:rPr>
                <w:rFonts w:hint="eastAsia"/>
                <w:color w:val="auto"/>
              </w:rPr>
              <w:t>③残土が発生した場合には、渓流沿いを避け、地盤が安定した箇所に置き、必要に応じて、丸太組み工等の対策を講じる。</w:t>
            </w:r>
          </w:p>
        </w:tc>
        <w:tc>
          <w:tcPr>
            <w:tcW w:w="85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0"/>
              <w:spacing w:after="0" w:afterLines="0" w:afterAutospacing="0" w:line="240" w:lineRule="auto"/>
              <w:ind w:left="0" w:right="0" w:firstLine="0"/>
              <w:jc w:val="center"/>
              <w:rPr>
                <w:rFonts w:hint="eastAsia"/>
                <w:color w:val="auto"/>
                <w:sz w:val="44"/>
              </w:rPr>
            </w:pPr>
            <w:r>
              <w:rPr>
                <w:rFonts w:hint="eastAsia"/>
                <w:color w:val="auto"/>
                <w:sz w:val="44"/>
              </w:rPr>
              <w:t>□</w:t>
            </w:r>
          </w:p>
        </w:tc>
      </w:tr>
      <w:tr>
        <w:trPr>
          <w:trHeight w:val="1290" w:hRule="atLeast"/>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after="0" w:afterLines="0" w:afterAutospacing="0" w:line="240" w:lineRule="auto"/>
              <w:ind w:left="0" w:right="0" w:firstLine="0"/>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（６）路面の保護と排水の処理</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①雨水による路面の洗堀・崩壊を避けるための対策を講じる。</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②路面の排水は、侵食されにくい箇所でこまめに行う。崩れやすい盛土部分の崩壊等を避けるための対策を講じる。</w:t>
            </w:r>
          </w:p>
        </w:tc>
        <w:tc>
          <w:tcPr>
            <w:tcW w:w="85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0"/>
              <w:spacing w:after="0" w:afterLines="0" w:afterAutospacing="0" w:line="240" w:lineRule="auto"/>
              <w:ind w:left="0" w:right="0" w:firstLine="0"/>
              <w:jc w:val="center"/>
              <w:rPr>
                <w:rFonts w:hint="eastAsia"/>
                <w:color w:val="auto"/>
              </w:rPr>
            </w:pPr>
            <w:r>
              <w:rPr>
                <w:rFonts w:hint="eastAsia"/>
                <w:color w:val="auto"/>
                <w:sz w:val="44"/>
              </w:rPr>
              <w:t>□</w:t>
            </w:r>
          </w:p>
        </w:tc>
      </w:tr>
      <w:tr>
        <w:trPr>
          <w:trHeight w:val="1824" w:hRule="atLeast"/>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after="0" w:afterLines="0" w:afterAutospacing="0" w:line="240" w:lineRule="auto"/>
              <w:ind w:left="0" w:right="0" w:firstLine="0"/>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（７）渓流横断箇所の処理</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②洗い越しは、大きめの石材を路面に設置するなどにより安定させ、必要に応じて撤去する。</w:t>
            </w:r>
          </w:p>
        </w:tc>
        <w:tc>
          <w:tcPr>
            <w:tcW w:w="85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0"/>
              <w:spacing w:after="0" w:afterLines="0" w:afterAutospacing="0" w:line="240" w:lineRule="auto"/>
              <w:ind w:left="0" w:right="0" w:firstLine="0"/>
              <w:jc w:val="center"/>
              <w:rPr>
                <w:rFonts w:hint="eastAsia"/>
                <w:color w:val="auto"/>
              </w:rPr>
            </w:pPr>
            <w:r>
              <w:rPr>
                <w:rFonts w:hint="eastAsia"/>
                <w:color w:val="auto"/>
                <w:sz w:val="44"/>
              </w:rPr>
              <w:t>□</w:t>
            </w:r>
          </w:p>
        </w:tc>
      </w:tr>
      <w:tr>
        <w:trPr>
          <w:trHeight w:val="3531" w:hRule="atLeast"/>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after="0" w:afterLines="0" w:afterAutospacing="0" w:line="240" w:lineRule="auto"/>
              <w:ind w:left="0" w:right="0" w:firstLine="0"/>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（８）作業実行上の配慮</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①集材路・土場は、作業が終了して次の作業まで一定期間使用しない場合には、土砂の流出を防止するため、路面に枝条を敷設する等の措置を講じる。</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②降雨等により路盤が多量の水分を帯びている状態では通行しない。通行する場合には、丸太等の敷設などにより、路面のわだち掘れ等を防止する。</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③伐採現場が人家、道路等の上方に位置する場合には、伐倒木、丸太等の落下防止に最大限の注意をはらう。</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④伐採後の植栽作業を想定して枝条等を整理する。造林事業者が決まっている場合には、現場の後処理等の調整をする。</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⑤枝条等が渓流に流出しないように対策を講じる。</w:t>
            </w:r>
          </w:p>
          <w:p>
            <w:pPr>
              <w:pStyle w:val="0"/>
              <w:widowControl w:val="0"/>
              <w:spacing w:after="0" w:afterLines="0" w:afterAutospacing="0" w:line="240" w:lineRule="auto"/>
              <w:ind w:left="550" w:leftChars="150" w:right="0" w:hanging="220" w:hangingChars="100"/>
              <w:jc w:val="both"/>
              <w:rPr>
                <w:rFonts w:hint="eastAsia"/>
                <w:color w:val="auto"/>
              </w:rPr>
            </w:pPr>
            <w:r>
              <w:rPr>
                <w:rFonts w:hint="eastAsia"/>
                <w:color w:val="auto"/>
              </w:rPr>
              <w:t>⑥天然更新を予定している区域では、枝条等が天然更新の妨げとならないように留意する。</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after="0" w:afterLines="0" w:afterAutospacing="0" w:line="240" w:lineRule="auto"/>
              <w:ind w:left="0" w:right="0" w:firstLine="0"/>
              <w:jc w:val="center"/>
              <w:rPr>
                <w:rFonts w:hint="eastAsia"/>
                <w:color w:val="auto"/>
              </w:rPr>
            </w:pPr>
            <w:r>
              <w:rPr>
                <w:rFonts w:hint="eastAsia"/>
                <w:color w:val="auto"/>
                <w:sz w:val="44"/>
              </w:rPr>
              <w:t>□</w:t>
            </w:r>
          </w:p>
        </w:tc>
      </w:tr>
      <w:tr>
        <w:trPr>
          <w:trHeight w:val="2122" w:hRule="atLeast"/>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after="0" w:afterLines="0" w:afterAutospacing="0" w:line="240" w:lineRule="auto"/>
              <w:ind w:left="0" w:right="0" w:firstLine="0"/>
              <w:rPr>
                <w:rFonts w:hint="eastAsia" w:ascii="ＭＳ ゴシック" w:hAnsi="ＭＳ ゴシック" w:eastAsia="ＭＳ ゴシック"/>
                <w:color w:val="auto"/>
              </w:rPr>
            </w:pPr>
            <w:r>
              <w:rPr>
                <w:rFonts w:hint="eastAsia" w:ascii="ＭＳ ゴシック" w:hAnsi="ＭＳ ゴシック" w:eastAsia="ＭＳ ゴシック"/>
                <w:color w:val="auto"/>
              </w:rPr>
              <w:t>（９）事業実施後の整理</w:t>
            </w:r>
          </w:p>
          <w:p>
            <w:pPr>
              <w:pStyle w:val="0"/>
              <w:widowControl w:val="0"/>
              <w:spacing w:after="0" w:afterLines="0" w:afterAutospacing="0" w:line="240" w:lineRule="auto"/>
              <w:ind w:left="550" w:leftChars="150" w:right="0" w:hanging="220" w:hangingChars="100"/>
              <w:rPr>
                <w:rFonts w:hint="eastAsia"/>
                <w:color w:val="auto"/>
              </w:rPr>
            </w:pPr>
            <w:r>
              <w:rPr>
                <w:rFonts w:hint="eastAsia"/>
                <w:color w:val="auto"/>
              </w:rPr>
              <w:t>①枝条等は木質バイオマス資材等への有効利用を検討するとともに、枝条等を伐採現場に残す場合は、渓流に流れ出たり、林地崩壊を誘発したりすることがないように、適切な場所に整理する。</w:t>
            </w:r>
          </w:p>
          <w:p>
            <w:pPr>
              <w:pStyle w:val="0"/>
              <w:widowControl w:val="0"/>
              <w:spacing w:after="0" w:afterLines="0" w:afterAutospacing="0" w:line="240" w:lineRule="auto"/>
              <w:ind w:left="550" w:leftChars="150" w:right="0" w:hanging="220" w:hangingChars="100"/>
              <w:rPr>
                <w:rFonts w:hint="eastAsia"/>
                <w:color w:val="auto"/>
              </w:rPr>
            </w:pPr>
            <w:r>
              <w:rPr>
                <w:rFonts w:hint="eastAsia"/>
                <w:color w:val="auto"/>
              </w:rPr>
              <w:t>②集材路・土場は植栽等により植生の回復を促す。また、溝切り等の排水処置を行う。</w:t>
            </w:r>
          </w:p>
          <w:p>
            <w:pPr>
              <w:pStyle w:val="0"/>
              <w:widowControl w:val="0"/>
              <w:spacing w:after="0" w:afterLines="0" w:afterAutospacing="0" w:line="240" w:lineRule="auto"/>
              <w:ind w:left="550" w:leftChars="150" w:right="0" w:hanging="220" w:hangingChars="100"/>
              <w:rPr>
                <w:rFonts w:hint="eastAsia"/>
                <w:color w:val="auto"/>
              </w:rPr>
            </w:pPr>
            <w:r>
              <w:rPr>
                <w:rFonts w:hint="eastAsia"/>
                <w:color w:val="auto"/>
              </w:rPr>
              <w:t>③伐採・搬出に使用した資材・燃料等は確実に整理、撤去する。</w:t>
            </w:r>
          </w:p>
          <w:p>
            <w:pPr>
              <w:pStyle w:val="0"/>
              <w:widowControl w:val="0"/>
              <w:spacing w:after="0" w:afterLines="0" w:afterAutospacing="0" w:line="240" w:lineRule="auto"/>
              <w:ind w:left="550" w:leftChars="150" w:right="0" w:hanging="220" w:hangingChars="100"/>
              <w:rPr>
                <w:rFonts w:hint="eastAsia"/>
                <w:color w:val="auto"/>
              </w:rPr>
            </w:pPr>
            <w:r>
              <w:rPr>
                <w:rFonts w:hint="eastAsia"/>
                <w:color w:val="auto"/>
              </w:rPr>
              <w:t>④伐採現場を引き上げる前に、集材路・土場の枝条等の整理の状況を造林の権限を有する森林所有者等と確認し、必要な措置を講じる。</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after="0" w:afterLines="0" w:afterAutospacing="0" w:line="240" w:lineRule="auto"/>
              <w:ind w:left="0" w:right="0" w:firstLine="0"/>
              <w:jc w:val="center"/>
              <w:rPr>
                <w:rFonts w:hint="eastAsia"/>
                <w:color w:val="auto"/>
                <w:sz w:val="40"/>
              </w:rPr>
            </w:pPr>
            <w:r>
              <w:rPr>
                <w:rFonts w:hint="eastAsia"/>
                <w:color w:val="auto"/>
                <w:sz w:val="44"/>
              </w:rPr>
              <w:t>□</w:t>
            </w:r>
          </w:p>
        </w:tc>
      </w:tr>
    </w:tbl>
    <w:p>
      <w:pPr>
        <w:pStyle w:val="0"/>
        <w:ind w:firstLine="240" w:firstLineChars="100"/>
        <w:rPr>
          <w:rFonts w:hint="default" w:ascii="ＭＳ ゴシック" w:hAnsi="ＭＳ ゴシック" w:eastAsia="ＭＳ ゴシック"/>
          <w:color w:val="auto"/>
          <w:sz w:val="24"/>
        </w:rPr>
      </w:pPr>
    </w:p>
    <w:p>
      <w:pPr>
        <w:pStyle w:val="0"/>
        <w:ind w:firstLine="240" w:firstLineChars="100"/>
        <w:rPr>
          <w:rFonts w:hint="default" w:ascii="ＭＳ ゴシック" w:hAnsi="ＭＳ ゴシック" w:eastAsia="ＭＳ ゴシック"/>
          <w:color w:val="auto"/>
          <w:sz w:val="24"/>
        </w:rPr>
      </w:pPr>
    </w:p>
    <w:p>
      <w:pPr>
        <w:pStyle w:val="0"/>
        <w:ind w:firstLine="240" w:firstLineChars="100"/>
        <w:rPr>
          <w:rFonts w:hint="default" w:ascii="ＭＳ ゴシック" w:hAnsi="ＭＳ ゴシック" w:eastAsia="ＭＳ ゴシック"/>
          <w:color w:val="auto"/>
          <w:sz w:val="24"/>
        </w:rPr>
      </w:pPr>
    </w:p>
    <w:p>
      <w:pPr>
        <w:pStyle w:val="0"/>
        <w:ind w:firstLine="240" w:firstLineChars="100"/>
        <w:rPr>
          <w:rFonts w:hint="default" w:ascii="ＭＳ ゴシック" w:hAnsi="ＭＳ ゴシック" w:eastAsia="ＭＳ ゴシック"/>
          <w:color w:val="auto"/>
          <w:sz w:val="24"/>
        </w:rPr>
      </w:pPr>
    </w:p>
    <w:p>
      <w:pPr>
        <w:pStyle w:val="0"/>
        <w:ind w:firstLine="240" w:firstLineChars="100"/>
        <w:rPr>
          <w:rFonts w:hint="default" w:ascii="ＭＳ ゴシック" w:hAnsi="ＭＳ ゴシック" w:eastAsia="ＭＳ ゴシック"/>
          <w:color w:val="auto"/>
          <w:sz w:val="24"/>
        </w:rPr>
      </w:pPr>
    </w:p>
    <w:p>
      <w:pPr>
        <w:pStyle w:val="0"/>
        <w:ind w:firstLine="240" w:firstLineChars="100"/>
        <w:rPr>
          <w:rFonts w:hint="default" w:ascii="ＭＳ ゴシック" w:hAnsi="ＭＳ ゴシック" w:eastAsia="ＭＳ ゴシック"/>
          <w:color w:val="auto"/>
          <w:sz w:val="24"/>
        </w:rPr>
      </w:pPr>
    </w:p>
    <w:p>
      <w:pPr>
        <w:pStyle w:val="0"/>
        <w:ind w:firstLine="240" w:firstLineChars="100"/>
        <w:rPr>
          <w:rFonts w:hint="default" w:ascii="ＭＳ ゴシック" w:hAnsi="ＭＳ ゴシック" w:eastAsia="ＭＳ ゴシック"/>
          <w:color w:val="auto"/>
          <w:sz w:val="24"/>
        </w:rPr>
      </w:pPr>
    </w:p>
    <w:p>
      <w:pPr>
        <w:pStyle w:val="0"/>
        <w:ind w:firstLine="240" w:firstLineChars="100"/>
        <w:rPr>
          <w:rFonts w:hint="default" w:ascii="ＭＳ ゴシック" w:hAnsi="ＭＳ ゴシック" w:eastAsia="ＭＳ ゴシック"/>
          <w:color w:val="auto"/>
          <w:sz w:val="24"/>
        </w:rPr>
      </w:pPr>
    </w:p>
    <w:p>
      <w:pPr>
        <w:pStyle w:val="0"/>
        <w:ind w:firstLine="240" w:firstLineChars="100"/>
        <w:rPr>
          <w:rFonts w:hint="default" w:ascii="ＭＳ ゴシック" w:hAnsi="ＭＳ ゴシック" w:eastAsia="ＭＳ ゴシック"/>
          <w:color w:val="auto"/>
          <w:sz w:val="24"/>
        </w:rPr>
      </w:pPr>
    </w:p>
    <w:p>
      <w:pPr>
        <w:pStyle w:val="0"/>
        <w:ind w:firstLine="240" w:firstLineChars="100"/>
        <w:rPr>
          <w:rFonts w:hint="default" w:ascii="ＭＳ ゴシック" w:hAnsi="ＭＳ ゴシック" w:eastAsia="ＭＳ ゴシック"/>
          <w:color w:val="auto"/>
          <w:sz w:val="24"/>
        </w:rPr>
      </w:pPr>
    </w:p>
    <w:p>
      <w:pPr>
        <w:pStyle w:val="0"/>
        <w:ind w:firstLine="240" w:firstLineChars="100"/>
        <w:rPr>
          <w:rFonts w:hint="default" w:ascii="ＭＳ ゴシック" w:hAnsi="ＭＳ ゴシック" w:eastAsia="ＭＳ ゴシック"/>
          <w:color w:val="auto"/>
          <w:sz w:val="24"/>
        </w:rPr>
      </w:pPr>
    </w:p>
    <w:p>
      <w:pPr>
        <w:pStyle w:val="0"/>
        <w:ind w:firstLine="240" w:firstLineChars="100"/>
        <w:rPr>
          <w:rFonts w:hint="default" w:ascii="ＭＳ ゴシック" w:hAnsi="ＭＳ ゴシック" w:eastAsia="ＭＳ ゴシック"/>
          <w:color w:val="auto"/>
          <w:sz w:val="24"/>
        </w:rPr>
      </w:pPr>
    </w:p>
    <w:p>
      <w:pPr>
        <w:pStyle w:val="0"/>
        <w:ind w:firstLine="240" w:firstLineChars="100"/>
        <w:rPr>
          <w:rFonts w:hint="default" w:ascii="ＭＳ ゴシック" w:hAnsi="ＭＳ ゴシック" w:eastAsia="ＭＳ ゴシック"/>
          <w:color w:val="auto"/>
          <w:sz w:val="24"/>
        </w:rPr>
      </w:pPr>
    </w:p>
    <w:p>
      <w:pPr>
        <w:pStyle w:val="0"/>
        <w:ind w:firstLine="240" w:firstLineChars="100"/>
        <w:rPr>
          <w:rFonts w:hint="default" w:ascii="ＭＳ ゴシック" w:hAnsi="ＭＳ ゴシック" w:eastAsia="ＭＳ ゴシック"/>
          <w:color w:val="auto"/>
          <w:sz w:val="24"/>
        </w:rPr>
      </w:pPr>
    </w:p>
    <w:p>
      <w:pPr>
        <w:pStyle w:val="0"/>
        <w:ind w:firstLine="240" w:firstLineChars="100"/>
        <w:rPr>
          <w:rFonts w:hint="default" w:ascii="ＭＳ ゴシック" w:hAnsi="ＭＳ ゴシック" w:eastAsia="ＭＳ ゴシック"/>
          <w:color w:val="auto"/>
          <w:sz w:val="24"/>
        </w:rPr>
      </w:pPr>
    </w:p>
    <w:p>
      <w:pPr>
        <w:pStyle w:val="0"/>
        <w:ind w:firstLine="240" w:firstLineChars="100"/>
        <w:rPr>
          <w:rFonts w:hint="default" w:ascii="ＭＳ ゴシック" w:hAnsi="ＭＳ ゴシック" w:eastAsia="ＭＳ ゴシック"/>
          <w:color w:val="auto"/>
          <w:sz w:val="24"/>
        </w:rPr>
      </w:pPr>
    </w:p>
    <w:p>
      <w:pPr>
        <w:pStyle w:val="0"/>
        <w:ind w:leftChars="0" w:firstLine="0" w:firstLineChars="0"/>
        <w:rPr>
          <w:rFonts w:hint="default" w:ascii="ＭＳ ゴシック" w:hAnsi="ＭＳ ゴシック" w:eastAsia="ＭＳ ゴシック"/>
          <w:color w:val="auto"/>
          <w:sz w:val="24"/>
        </w:rPr>
      </w:pPr>
      <w:bookmarkStart w:id="2" w:name="_GoBack"/>
      <w:bookmarkEnd w:id="2"/>
      <w:r>
        <w:rPr>
          <w:rFonts w:hint="eastAsia" w:ascii="ＭＳ ゴシック" w:hAnsi="ＭＳ ゴシック" w:eastAsia="ＭＳ ゴシック"/>
          <w:sz w:val="24"/>
        </w:rPr>
        <w:t>②</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搬出計画図（例）</w:t>
      </w:r>
    </w:p>
    <w:p>
      <w:pPr>
        <w:pStyle w:val="0"/>
        <w:rPr>
          <w:rFonts w:hint="eastAsia"/>
          <w:sz w:val="21"/>
        </w:rPr>
      </w:pPr>
    </w:p>
    <w:p>
      <w:pPr>
        <w:pStyle w:val="0"/>
        <w:rPr>
          <w:rFonts w:hint="eastAsia"/>
        </w:rPr>
      </w:pPr>
      <w:r>
        <w:rPr>
          <w:rFonts w:hint="eastAsia"/>
        </w:rPr>
        <w:drawing>
          <wp:anchor distT="0" distB="0" distL="114300" distR="114300" simplePos="0" relativeHeight="2" behindDoc="0" locked="0" layoutInCell="1" hidden="0" allowOverlap="1">
            <wp:simplePos x="0" y="0"/>
            <wp:positionH relativeFrom="column">
              <wp:posOffset>133350</wp:posOffset>
            </wp:positionH>
            <wp:positionV relativeFrom="paragraph">
              <wp:posOffset>12065</wp:posOffset>
            </wp:positionV>
            <wp:extent cx="5835650" cy="6405245"/>
            <wp:effectExtent l="23495" t="23495" r="24130" b="24130"/>
            <wp:wrapNone/>
            <wp:docPr id="1026" name="図 8"/>
            <a:graphic xmlns:a="http://schemas.openxmlformats.org/drawingml/2006/main">
              <a:graphicData uri="http://schemas.openxmlformats.org/drawingml/2006/picture">
                <pic:pic xmlns:pic="http://schemas.openxmlformats.org/drawingml/2006/picture">
                  <pic:nvPicPr>
                    <pic:cNvPr id="1026" name="図 8"/>
                    <pic:cNvPicPr>
                      <a:picLocks noChangeAspect="1" noChangeArrowheads="1"/>
                    </pic:cNvPicPr>
                  </pic:nvPicPr>
                  <pic:blipFill>
                    <a:blip r:embed="rId5"/>
                    <a:srcRect l="11536" r="3371"/>
                    <a:stretch>
                      <a:fillRect/>
                    </a:stretch>
                  </pic:blipFill>
                  <pic:spPr>
                    <a:xfrm>
                      <a:off x="0" y="0"/>
                      <a:ext cx="5835650" cy="6405245"/>
                    </a:xfrm>
                    <a:prstGeom prst="rect">
                      <a:avLst/>
                    </a:prstGeom>
                    <a:noFill/>
                    <a:ln w="9525">
                      <a:solidFill>
                        <a:srgbClr val="000000"/>
                      </a:solidFill>
                      <a:miter lim="800000"/>
                      <a:headEnd/>
                      <a:tailEnd/>
                    </a:ln>
                  </pic:spPr>
                </pic:pic>
              </a:graphicData>
            </a:graphic>
          </wp:anchor>
        </w:drawing>
      </w:r>
      <w:r>
        <w:rPr>
          <w:rFonts w:hint="eastAsia"/>
        </w:rPr>
        <w:drawing>
          <wp:anchor distT="0" distB="0" distL="114300" distR="114300" simplePos="0" relativeHeight="3" behindDoc="0" locked="0" layoutInCell="1" hidden="0" allowOverlap="1">
            <wp:simplePos x="0" y="0"/>
            <wp:positionH relativeFrom="column">
              <wp:posOffset>269240</wp:posOffset>
            </wp:positionH>
            <wp:positionV relativeFrom="paragraph">
              <wp:posOffset>4434840</wp:posOffset>
            </wp:positionV>
            <wp:extent cx="1870710" cy="1854200"/>
            <wp:effectExtent l="0" t="0" r="0" b="0"/>
            <wp:wrapNone/>
            <wp:docPr id="1027" name="table"/>
            <a:graphic xmlns:a="http://schemas.openxmlformats.org/drawingml/2006/main">
              <a:graphicData uri="http://schemas.openxmlformats.org/drawingml/2006/picture">
                <pic:pic xmlns:pic="http://schemas.openxmlformats.org/drawingml/2006/picture">
                  <pic:nvPicPr>
                    <pic:cNvPr id="1027" name="table"/>
                    <pic:cNvPicPr>
                      <a:picLocks noChangeAspect="1" noChangeArrowheads="1"/>
                    </pic:cNvPicPr>
                  </pic:nvPicPr>
                  <pic:blipFill>
                    <a:blip r:embed="rId6"/>
                    <a:stretch>
                      <a:fillRect/>
                    </a:stretch>
                  </pic:blipFill>
                  <pic:spPr>
                    <a:xfrm>
                      <a:off x="0" y="0"/>
                      <a:ext cx="1870710" cy="1854200"/>
                    </a:xfrm>
                    <a:prstGeom prst="rect">
                      <a:avLst/>
                    </a:prstGeom>
                    <a:noFill/>
                  </pic:spPr>
                </pic:pic>
              </a:graphicData>
            </a:graphic>
          </wp:anchor>
        </w:drawing>
      </w:r>
      <w:r>
        <w:rPr>
          <w:rFonts w:hint="eastAsia"/>
        </w:rPr>
        <mc:AlternateContent>
          <mc:Choice Requires="wps">
            <w:drawing>
              <wp:anchor distT="0" distB="0" distL="114300" distR="114300" simplePos="0" relativeHeight="4" behindDoc="0" locked="0" layoutInCell="1" hidden="0" allowOverlap="1">
                <wp:simplePos x="0" y="0"/>
                <wp:positionH relativeFrom="column">
                  <wp:posOffset>1331595</wp:posOffset>
                </wp:positionH>
                <wp:positionV relativeFrom="paragraph">
                  <wp:posOffset>4565650</wp:posOffset>
                </wp:positionV>
                <wp:extent cx="421005" cy="153670"/>
                <wp:effectExtent l="19685" t="19685" r="29845" b="20320"/>
                <wp:wrapNone/>
                <wp:docPr id="1028" name="正方形/長方形 705"/>
                <a:graphic xmlns:a="http://schemas.openxmlformats.org/drawingml/2006/main">
                  <a:graphicData uri="http://schemas.microsoft.com/office/word/2010/wordprocessingShape">
                    <wps:wsp>
                      <wps:cNvPr id="1028" name="正方形/長方形 705"/>
                      <wps:cNvSpPr/>
                      <wps:spPr>
                        <a:xfrm>
                          <a:off x="0" y="0"/>
                          <a:ext cx="421005" cy="153670"/>
                        </a:xfrm>
                        <a:prstGeom prst="rect">
                          <a:avLst/>
                        </a:prstGeom>
                        <a:noFill/>
                        <a:ln w="28575" cap="flat" cmpd="sng" algn="ctr">
                          <a:solidFill>
                            <a:srgbClr val="FF0000"/>
                          </a:solidFill>
                          <a:prstDash val="solid"/>
                          <a:miter lim="800000"/>
                        </a:ln>
                        <a:effectLst/>
                      </wps:spPr>
                      <wps:bodyPr/>
                    </wps:wsp>
                  </a:graphicData>
                </a:graphic>
              </wp:anchor>
            </w:drawing>
          </mc:Choice>
          <mc:Fallback>
            <w:pict>
              <v:rect id="正方形/長方形 705" style="mso-wrap-distance-right:9pt;mso-wrap-distance-bottom:0pt;margin-top:359.5pt;mso-position-vertical-relative:text;mso-position-horizontal-relative:text;position:absolute;height:12.1pt;mso-wrap-distance-top:0pt;width:33.15pt;mso-wrap-distance-left:9pt;margin-left:104.85pt;z-index:4;" o:spid="_x0000_s1028" o:allowincell="t" o:allowoverlap="t" filled="f" stroked="t" strokecolor="#ff0000" strokeweight="2.25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1437640</wp:posOffset>
                </wp:positionH>
                <wp:positionV relativeFrom="paragraph">
                  <wp:posOffset>4914265</wp:posOffset>
                </wp:positionV>
                <wp:extent cx="193675" cy="153670"/>
                <wp:effectExtent l="635" t="635" r="29845" b="10795"/>
                <wp:wrapNone/>
                <wp:docPr id="1029" name="正方形/長方形 709"/>
                <a:graphic xmlns:a="http://schemas.openxmlformats.org/drawingml/2006/main">
                  <a:graphicData uri="http://schemas.microsoft.com/office/word/2010/wordprocessingShape">
                    <wps:wsp>
                      <wps:cNvPr id="1029" name="正方形/長方形 709"/>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wps:wsp>
                  </a:graphicData>
                </a:graphic>
              </wp:anchor>
            </w:drawing>
          </mc:Choice>
          <mc:Fallback>
            <w:pict>
              <v:rect id="正方形/長方形 709" style="mso-wrap-distance-right:9pt;mso-wrap-distance-bottom:0pt;margin-top:386.95pt;mso-position-vertical-relative:text;mso-position-horizontal-relative:text;position:absolute;height:12.1pt;mso-wrap-distance-top:0pt;width:15.25pt;mso-wrap-distance-left:9pt;margin-left:113.2pt;z-index:5;" o:spid="_x0000_s1029" o:allowincell="t" o:allowoverlap="t" filled="t" fillcolor="#00b050" stroked="t" strokecolor="#00b050"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1349375</wp:posOffset>
                </wp:positionH>
                <wp:positionV relativeFrom="paragraph">
                  <wp:posOffset>5392420</wp:posOffset>
                </wp:positionV>
                <wp:extent cx="421005" cy="0"/>
                <wp:effectExtent l="19050" t="19685" r="29210" b="20320"/>
                <wp:wrapNone/>
                <wp:docPr id="1030" name="直線コネクタ 14"/>
                <a:graphic xmlns:a="http://schemas.openxmlformats.org/drawingml/2006/main">
                  <a:graphicData uri="http://schemas.microsoft.com/office/word/2010/wordprocessingShape">
                    <wps:wsp>
                      <wps:cNvPr id="1030" name="直線コネクタ 14"/>
                      <wps:cNvSp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w:pict>
              <v:line id="直線コネクタ 14" style="mso-wrap-distance-top:0pt;mso-wrap-distance-right:9pt;mso-wrap-distance-bottom:0pt;mso-position-vertical-relative:text;mso-position-horizontal-relative:text;position:absolute;mso-wrap-distance-left:9pt;z-index:6;" o:spid="_x0000_s1030" o:allowincell="t" o:allowoverlap="t" filled="f" stroked="t" strokecolor="#4472c4" strokeweight="2.5pt" o:spt="20" from="106.25pt,424.6pt" to="139.4pt,424.6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1341120</wp:posOffset>
                </wp:positionH>
                <wp:positionV relativeFrom="paragraph">
                  <wp:posOffset>5750560</wp:posOffset>
                </wp:positionV>
                <wp:extent cx="421005" cy="0"/>
                <wp:effectExtent l="19050" t="19685" r="29210" b="20320"/>
                <wp:wrapNone/>
                <wp:docPr id="1031" name="直線コネクタ 710"/>
                <a:graphic xmlns:a="http://schemas.openxmlformats.org/drawingml/2006/main">
                  <a:graphicData uri="http://schemas.microsoft.com/office/word/2010/wordprocessingShape">
                    <wps:wsp>
                      <wps:cNvPr id="1031" name="直線コネクタ 710"/>
                      <wps:cNvSp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w:pict>
              <v:line id="直線コネクタ 710" style="mso-wrap-distance-top:0pt;mso-wrap-distance-right:9pt;mso-wrap-distance-bottom:0pt;mso-position-vertical-relative:text;mso-position-horizontal-relative:text;position:absolute;mso-wrap-distance-left:9pt;z-index:7;" o:spid="_x0000_s1031" o:allowincell="t" o:allowoverlap="t" filled="f" stroked="t" strokecolor="#853d0c" strokeweight="2.5pt" o:spt="20" from="105.6pt,452.8pt" to="138.75pt,452.8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8" behindDoc="0" locked="0" layoutInCell="1" hidden="0" allowOverlap="1">
                <wp:simplePos x="0" y="0"/>
                <wp:positionH relativeFrom="column">
                  <wp:posOffset>1341120</wp:posOffset>
                </wp:positionH>
                <wp:positionV relativeFrom="paragraph">
                  <wp:posOffset>6108065</wp:posOffset>
                </wp:positionV>
                <wp:extent cx="421005" cy="0"/>
                <wp:effectExtent l="19050" t="19685" r="29210" b="20320"/>
                <wp:wrapNone/>
                <wp:docPr id="1032" name="直線コネクタ 16"/>
                <a:graphic xmlns:a="http://schemas.openxmlformats.org/drawingml/2006/main">
                  <a:graphicData uri="http://schemas.microsoft.com/office/word/2010/wordprocessingShape">
                    <wps:wsp>
                      <wps:cNvPr id="1032" name="直線コネクタ 16"/>
                      <wps:cNvSp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w:pict>
              <v:line id="直線コネクタ 16" style="mso-wrap-distance-top:0pt;mso-wrap-distance-right:9pt;mso-wrap-distance-bottom:0pt;mso-position-vertical-relative:text;mso-position-horizontal-relative:text;position:absolute;mso-wrap-distance-left:9pt;z-index:8;" o:spid="_x0000_s1032" o:allowincell="t" o:allowoverlap="t" filled="f" stroked="t" strokecolor="#000000" strokeweight="2.5pt" o:spt="20" from="105.6pt,480.95000000000005pt" to="138.75pt,480.9500000000000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column">
                  <wp:posOffset>4324985</wp:posOffset>
                </wp:positionH>
                <wp:positionV relativeFrom="paragraph">
                  <wp:posOffset>1951355</wp:posOffset>
                </wp:positionV>
                <wp:extent cx="1642745" cy="1315720"/>
                <wp:effectExtent l="38735" t="52070" r="67945" b="58420"/>
                <wp:wrapNone/>
                <wp:docPr id="1033" name="フリーフォーム: 図形 18"/>
                <a:graphic xmlns:a="http://schemas.openxmlformats.org/drawingml/2006/main">
                  <a:graphicData uri="http://schemas.microsoft.com/office/word/2010/wordprocessingShape">
                    <wps:wsp>
                      <wps:cNvPr id="1033" name="フリーフォーム: 図形 18"/>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wps:wsp>
                  </a:graphicData>
                </a:graphic>
              </wp:anchor>
            </w:drawing>
          </mc:Choice>
          <mc:Fallback>
            <w:pict>
              <v:shape id="フリーフォーム: 図形 18" style="mso-wrap-distance-right:9pt;mso-wrap-distance-bottom:0pt;margin-top:153.65pt;mso-position-vertical-relative:text;mso-position-horizontal-relative:text;position:absolute;height:103.6pt;mso-wrap-distance-top:0pt;width:129.35pt;mso-wrap-distance-left:9pt;margin-left:340.55pt;z-index:9;" o:spid="_x0000_s1033" o:allowincell="t" o:allowoverlap="t" filled="f" stroked="t" strokecolor="#000000" strokeweight="8pt" o:spt="100" path="m21600,0l21600,0c21512,137,21428,279,21336,412c21295,471,21243,516,21204,577c21154,654,21123,749,21072,824c20991,942,20876,1025,20807,1154c20763,1237,20711,1313,20675,1402c20402,2084,20856,1187,20477,1896c20455,1979,20442,2066,20411,2144c20328,2352,20270,2402,20147,2556c20125,2638,20117,2729,20081,2803c20049,2870,19988,2907,19949,2968c19899,3045,19861,3133,19817,3215c19679,3902,19846,3223,19618,3792c19587,3870,19583,3962,19552,4040c19469,4248,19411,4299,19288,4452c19266,4534,19256,4623,19222,4699c19145,4872,18958,5194,18958,5194c18792,5816,19016,5049,18760,5689c18486,6371,18940,5474,18561,6183c18462,6682,18524,6405,18363,7008c18341,7090,18336,7183,18297,7255l18165,7502c18143,7612,18125,7724,18099,7832c18013,8191,18015,8369,17769,8574c17711,8622,17637,8629,17571,8656c17439,8766,17325,8924,17174,8986l16778,9151c16712,9179,16647,9213,16580,9234c16492,9261,16401,9277,16316,9316c15982,9470,15653,9638,15325,9811c15234,9858,15158,9954,15061,9976c14778,10038,14488,10031,14202,10058c13550,10600,14174,10143,12418,10305c12349,10312,12284,10354,12220,10388c12074,10466,11885,10590,11758,10718c11287,11187,12037,10540,11428,11047c11142,11582,11491,11050,11031,11377c10950,11435,10904,11549,10833,11624c10749,11714,10651,11780,10569,11872c10452,12001,10349,12147,10239,12284c10194,12339,10158,12406,10106,12449c10040,12504,9970,12552,9908,12614c9860,12662,9828,12736,9776,12779c9463,13039,9443,12864,9116,13273c8993,13427,8952,13499,8785,13603c8723,13642,8653,13658,8587,13685c8252,14103,8686,13612,8257,13933c7803,14272,8488,13947,7927,14180c7700,14604,7911,14278,7596,14592c7548,14641,7518,14717,7464,14757c7405,14802,7327,14797,7266,14840c7127,14936,7002,15060,6870,15169c6804,15224,6728,15264,6672,15334c6605,15417,6547,15510,6473,15582c6348,15703,6189,15771,6077,15911c6033,15966,5995,16030,5945,16076c5818,16195,5661,16266,5549,16406c5367,16632,5476,16546,5218,16653c4764,17031,4973,16921,4624,17066c4580,17148,4548,17243,4492,17313c4414,17410,4312,17472,4228,17560c4180,17610,4144,17677,4095,17725c4033,17787,3958,17826,3897,17890c3803,17991,3737,18134,3633,18220c3567,18275,3497,18323,3435,18385c3386,18433,3356,18510,3303,18550c3243,18594,3167,18593,3105,18632c2672,18902,3147,18680,2708,19044c2650,19092,2576,19099,2510,19127l1982,19786c1916,19869,1872,19997,1783,20034l1585,20116c1541,20171,1507,20241,1453,20281c1393,20326,1309,20309,1255,20363c840,20777,1466,20504,859,20693c815,20748,765,20797,727,20858c677,20935,654,21040,594,21105c475,21236,330,21325,198,21435l0,21600e">
                <v:path textboxrect="0,0,21600,21600" arrowok="true" o:connecttype="custom" o:connectlocs="21600,0;21336,412;21204,577;21072,824;20807,1154;20675,1402;20477,1896;20411,2144;20147,2556;20081,2803;19949,2968;19817,3215;19618,3792;19552,4040;19288,4452;19222,4699;18958,5194;18760,5689;18561,6183;18363,7008;18297,7255;18165,7502;18099,7832;17769,8574;17571,8656;17174,8986;16778,9151;16580,9234;16316,9316;15325,9811;15061,9976;14202,10058;12418,10305;12220,10388;11758,10718;11428,11047;11031,11377;10833,11624;10569,11872;10239,12284;10106,12449;9908,12614;9776,12779;9116,13273;8785,13603;8587,13685;8257,13933;7927,14180;7596,14592;7464,14757;7266,14840;6870,15169;6672,15334;6473,15582;6077,15911;5945,16076;5549,16406;5218,16653;4624,17066;4492,17313;4228,17560;4095,17725;3897,17890;3633,18220;3435,18385;3303,18550;3105,18632;2708,19044;2510,19127;1982,19786;1783,20034;1585,20116;1453,20281;1255,20363;859,20693;727,20858;594,21105;198,21435;0,21600" o:connectangles="0,0,0,0,0,0,0,0,0,0,0,0,0,0,0,0,0,0,0,0,0,0,0,0,0,0,0,0,0,0,0,0,0,0,0,0,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10" behindDoc="0" locked="0" layoutInCell="1" hidden="0" allowOverlap="1">
                <wp:simplePos x="0" y="0"/>
                <wp:positionH relativeFrom="column">
                  <wp:posOffset>3792220</wp:posOffset>
                </wp:positionH>
                <wp:positionV relativeFrom="paragraph">
                  <wp:posOffset>3262630</wp:posOffset>
                </wp:positionV>
                <wp:extent cx="545465" cy="1948180"/>
                <wp:effectExtent l="51435" t="60960" r="175260" b="57785"/>
                <wp:wrapNone/>
                <wp:docPr id="1034" name="フリーフォーム: 図形 19"/>
                <a:graphic xmlns:a="http://schemas.openxmlformats.org/drawingml/2006/main">
                  <a:graphicData uri="http://schemas.microsoft.com/office/word/2010/wordprocessingShape">
                    <wps:wsp>
                      <wps:cNvPr id="1034" name="フリーフォーム: 図形 19"/>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wps:wsp>
                  </a:graphicData>
                </a:graphic>
              </wp:anchor>
            </w:drawing>
          </mc:Choice>
          <mc:Fallback>
            <w:pict>
              <v:shape id="フリーフォーム: 図形 19" style="mso-wrap-distance-right:9pt;mso-wrap-distance-bottom:0pt;margin-top:256.89pt;mso-position-vertical-relative:text;mso-position-horizontal-relative:text;position:absolute;height:153.4pt;mso-wrap-distance-top:0pt;width:42.95pt;mso-wrap-distance-left:9pt;margin-left:298.60000000000002pt;z-index:10;" o:spid="_x0000_s1034" o:allowincell="t" o:allowoverlap="t" filled="f" stroked="t" strokecolor="#000000" strokeweight="8pt" o:spt="100" path="m21600,0l21600,0c21257,58,20854,94,20571,173c18172,845,20880,307,19131,634c18284,990,19225,642,18103,922c17668,1030,17353,1177,16869,1267c16457,1344,15984,1400,15634,1498c14864,1713,15293,1645,14400,1728c14194,1786,14006,1849,13783,1901c13593,1945,13329,1964,13166,2016c11486,2554,13114,2218,11726,2477c11589,2534,11500,2604,11314,2650c10942,2741,10491,2803,10080,2880c9874,2918,9638,2946,9463,2995l8229,3341l6994,3686l5760,4205c5623,4262,5523,4329,5349,4378l4731,4550c4242,4961,4936,4465,3909,4896c2672,5415,4910,4698,3291,5242c1971,5685,3285,5158,2263,5587l1646,6106c1577,6163,1483,6219,1440,6278c1201,6614,1199,6589,1029,6970c952,7142,917,7316,823,7488c692,7726,430,7813,206,8064l0,8294c69,8794,39,9295,206,9792c246,9913,480,10022,617,10138l823,10310c754,10982,617,11654,617,12326c617,12922,705,13517,823,14112c842,14206,1140,14525,1234,14630c1303,14842,1333,15054,1440,15264c1539,15458,1851,15840,1851,15840c1920,16934,1871,18030,2057,19123c2078,19244,2228,19368,2469,19469c3041,19709,2705,19593,3497,19814c3566,19872,3643,19929,3703,19987c3900,20180,3994,20381,4320,20563l4731,20794c4869,20986,4755,21207,5143,21370c5592,21558,5554,21473,5554,21600e">
                <v:path textboxrect="0,0,21600,21600" arrowok="true" o:connecttype="custom" o:connectlocs="21600,0;20571,173;19131,634;18103,922;16869,1267;15634,1498;14400,1728;13783,1901;13166,2016;11726,2477;11314,2650;10080,2880;9463,2995;8229,3341;6994,3686;5760,4205;5349,4378;4731,4550;3909,4896;3291,5242;2263,5587;1646,6106;1440,6278;1029,6970;823,7488;206,8064;0,8294;206,9792;617,10138;823,10310;617,12326;823,14112;1234,14630;1440,15264;1851,15840;2057,19123;2469,19469;3497,19814;3703,19987;4320,20563;4731,20794;5143,21370;5554,21600" o:connectangles="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11" behindDoc="0" locked="0" layoutInCell="1" hidden="0" allowOverlap="1">
                <wp:simplePos x="0" y="0"/>
                <wp:positionH relativeFrom="column">
                  <wp:posOffset>3937635</wp:posOffset>
                </wp:positionH>
                <wp:positionV relativeFrom="paragraph">
                  <wp:posOffset>5186680</wp:posOffset>
                </wp:positionV>
                <wp:extent cx="596900" cy="1231265"/>
                <wp:effectExtent l="43815" t="38735" r="67945" b="57785"/>
                <wp:wrapNone/>
                <wp:docPr id="1035" name="フリーフォーム: 図形 711"/>
                <a:graphic xmlns:a="http://schemas.openxmlformats.org/drawingml/2006/main">
                  <a:graphicData uri="http://schemas.microsoft.com/office/word/2010/wordprocessingShape">
                    <wps:wsp>
                      <wps:cNvPr id="1035" name="フリーフォーム: 図形 711"/>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wps:wsp>
                  </a:graphicData>
                </a:graphic>
              </wp:anchor>
            </w:drawing>
          </mc:Choice>
          <mc:Fallback>
            <w:pict>
              <v:shape id="フリーフォーム: 図形 711" style="mso-wrap-distance-right:9pt;mso-wrap-distance-bottom:0pt;margin-top:408.4pt;mso-position-vertical-relative:text;mso-position-horizontal-relative:text;position:absolute;height:96.95pt;mso-wrap-distance-top:0pt;width:47pt;mso-wrap-distance-left:9pt;margin-left:310.05pt;z-index:11;" o:spid="_x0000_s1035" o:allowincell="t" o:allowoverlap="t" filled="f" stroked="t" strokecolor="#000000" strokeweight="8pt" o:spt="100" path="m0,0l0,0c796,644,361,308,1315,1003l2066,1549l3193,2096l4320,2643l4883,2916c5214,3398,4962,3110,5823,3737l6198,4010c6670,4697,6034,3850,6762,4557c7539,5312,6249,4320,7325,5104c7785,5773,7421,5515,8264,5924c8453,6198,8423,6235,8828,6471c8998,6570,9218,6646,9391,6744c9595,6860,9773,6985,9955,7109c10086,7198,10171,7305,10330,7382c10490,7460,10706,7504,10894,7565c12194,8511,10215,7046,11645,8203c11877,8390,12146,8567,12397,8749l12772,9023c12897,9205,12971,9398,13148,9570c13701,10106,13435,9805,13899,10481c13962,10572,13977,10674,14087,10754l14838,11301c15357,12056,14994,11688,15965,12395l16341,12668c16404,12759,16440,12856,16529,12942c16630,13040,16813,13115,16904,13215c17798,14191,16806,13417,17656,14035c17781,14278,17923,14520,18031,14765c18285,15340,18111,15197,18407,15676c18521,15860,18563,16063,18783,16223c18908,16314,19057,16398,19158,16496c19247,16582,19250,16686,19346,16770c19565,16961,19847,17134,20097,17316l20473,17590l21224,18684l21600,19230l21600,21600e">
                <v:path textboxrect="0,0,21600,21600" arrowok="true" o:connecttype="custom" o:connectlocs="0,0;1315,1003;2066,1549;3193,2096;4320,2643;4883,2916;5823,3737;6198,4010;6762,4557;7325,5104;8264,5924;8828,6471;9391,6744;9955,7109;10330,7382;10894,7565;11645,8203;12397,8749;12772,9023;13148,9570;13899,10481;14087,10754;14838,11301;15965,12395;16341,12668;16529,12942;16904,13215;17656,14035;18031,14765;18407,15676;18783,16223;19158,16496;19346,16770;20097,17316;20473,17590;21224,18684;21600,19230;21600,21600" o:connectangles="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12" behindDoc="0" locked="0" layoutInCell="1" hidden="0" allowOverlap="1">
                <wp:simplePos x="0" y="0"/>
                <wp:positionH relativeFrom="column">
                  <wp:posOffset>2586990</wp:posOffset>
                </wp:positionH>
                <wp:positionV relativeFrom="paragraph">
                  <wp:posOffset>2224405</wp:posOffset>
                </wp:positionV>
                <wp:extent cx="1682750" cy="997585"/>
                <wp:effectExtent l="19685" t="32385" r="48895" b="39370"/>
                <wp:wrapNone/>
                <wp:docPr id="1036" name="フリーフォーム: 図形 715"/>
                <a:graphic xmlns:a="http://schemas.openxmlformats.org/drawingml/2006/main">
                  <a:graphicData uri="http://schemas.microsoft.com/office/word/2010/wordprocessingShape">
                    <wps:wsp>
                      <wps:cNvPr id="1036" name="フリーフォーム: 図形 715"/>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wps:wsp>
                  </a:graphicData>
                </a:graphic>
              </wp:anchor>
            </w:drawing>
          </mc:Choice>
          <mc:Fallback>
            <w:pict>
              <v:shape id="フリーフォーム: 図形 715" style="mso-wrap-distance-right:9pt;mso-wrap-distance-bottom:0pt;margin-top:175.15pt;mso-position-vertical-relative:text;mso-position-horizontal-relative:text;position:absolute;height:78.55pt;mso-wrap-distance-top:0pt;width:132.5pt;mso-wrap-distance-left:9pt;margin-left:203.7pt;z-index:12;" o:spid="_x0000_s1036" o:allowincell="t" o:allowoverlap="t" filled="f" stroked="t" strokecolor="#853d0c" strokeweight="5pt" o:spt="100" path="m21600,21600l21600,21600c21511,21413,21409,21241,21333,21038c21296,20937,21301,20804,21267,20700c21189,20464,21089,20251,21000,20026c20956,19913,20933,19764,20867,19689l20667,19464c20578,19239,20543,18910,20400,18789c19669,18173,20564,18987,19933,18227c19852,18129,19759,18064,19667,18002c19536,17914,19384,17909,19267,17777c19008,17486,19143,17595,18867,17440c18800,17365,18740,17268,18667,17215c18582,17154,18488,17147,18400,17102c18399,17102,17900,16822,17800,16765l17400,16540l17200,16428c16971,16170,16851,15950,16600,15866c16446,15814,16289,15791,16133,15753c16067,15716,16001,15673,15933,15641c15016,15198,14440,15472,13200,15416c13067,15378,12933,15348,12800,15303c12710,15273,12624,15213,12533,15191c12312,15138,12089,15116,11867,15079c11033,14727,12069,15176,11400,14854c11312,14811,11221,14786,11133,14741c10999,14673,10867,14591,10733,14516l10533,14404c10216,14048,10409,14222,9933,13954c9867,13917,9792,13907,9733,13842l9333,13392l9133,13167c9064,12816,8997,12376,8800,12155l8600,11930c8325,11235,8630,11913,8267,11368c8126,11157,8000,10918,7867,10693c7800,10581,7745,10444,7667,10356l7467,10131c7156,9344,7333,9607,7000,9232c6883,8639,7011,9119,6733,8557c6386,7854,6917,8576,6200,7770c6133,7695,6078,7578,6000,7545c5822,7470,5641,7418,5467,7320l5067,7095l4667,6646c4600,6571,4538,6481,4467,6421c4378,6346,4278,6301,4200,6196c3905,5798,3888,5539,3600,5296c3537,5243,3467,5221,3400,5184c3022,4228,3644,5709,2867,4397c2800,4284,2727,4182,2667,4060c2464,3649,2610,3748,2333,3385c2207,3219,2047,3126,1933,2935c1484,2177,1712,2361,1333,2148c1289,2036,1268,1882,1200,1811c1081,1685,800,1586,800,1586c756,1473,723,1344,667,1249c610,1153,528,1110,467,1024c394,922,333,799,267,686c212,412,196,230,67,12c51,-15,22,12,0,12e">
                <v:path textboxrect="0,0,21600,21600" arrowok="true" o:connecttype="custom" o:connectlocs="21600,21600;21333,21038;21267,20700;21000,20026;20867,19689;20667,19464;20400,18789;19933,18227;19667,18002;19267,17777;18867,17440;18667,17215;18400,17102;17800,16765;17400,16540;17200,16428;16600,15866;16133,15753;15933,15641;13200,15416;12800,15303;12533,15191;11867,15079;11400,14854;11133,14741;10733,14516;10533,14404;9933,13954;9733,13842;9333,13392;9133,13167;8800,12155;8600,11930;8267,11368;7867,10693;7667,10356;7467,10131;7000,9232;6733,8557;6200,7770;6000,7545;5467,7320;5067,7095;4667,6646;4467,6421;4200,6196;3600,5296;3400,5184;2867,4397;2667,4060;2333,3385;1933,2935;1333,2148;1200,1811;800,1586;667,1249;467,1024;267,686;67,12;0,12" o:connectangles="0,0,0,0,0,0,0,0,0,0,0,0,0,0,0,0,0,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13" behindDoc="0" locked="0" layoutInCell="1" hidden="0" allowOverlap="1">
                <wp:simplePos x="0" y="0"/>
                <wp:positionH relativeFrom="column">
                  <wp:posOffset>1075055</wp:posOffset>
                </wp:positionH>
                <wp:positionV relativeFrom="paragraph">
                  <wp:posOffset>17145</wp:posOffset>
                </wp:positionV>
                <wp:extent cx="1527175" cy="2223135"/>
                <wp:effectExtent l="22860" t="22860" r="115570" b="71755"/>
                <wp:wrapNone/>
                <wp:docPr id="1037" name="フリーフォーム: 図形 716"/>
                <a:graphic xmlns:a="http://schemas.openxmlformats.org/drawingml/2006/main">
                  <a:graphicData uri="http://schemas.microsoft.com/office/word/2010/wordprocessingShape">
                    <wps:wsp>
                      <wps:cNvPr id="1037" name="フリーフォーム: 図形 716"/>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wps:wsp>
                  </a:graphicData>
                </a:graphic>
              </wp:anchor>
            </w:drawing>
          </mc:Choice>
          <mc:Fallback>
            <w:pict>
              <v:shape id="フリーフォーム: 図形 716" style="mso-wrap-distance-right:9pt;mso-wrap-distance-bottom:0pt;margin-top:1.35pt;mso-position-vertical-relative:text;mso-position-horizontal-relative:text;position:absolute;height:175.05pt;mso-wrap-distance-top:0pt;width:120.25pt;mso-wrap-distance-left:9pt;margin-left:84.65pt;z-index:13;" o:spid="_x0000_s1037" o:allowincell="t" o:allowoverlap="t" filled="f" stroked="t" strokecolor="#853d0c" strokeweight="5pt" o:spt="100" path="m21600,21600l21600,21600c21592,21587,21396,21264,21380,21196c21343,21046,21350,20891,21306,20742c21180,20308,21217,20570,21012,20288c20708,19870,21213,20419,20792,19985c20607,19477,20792,20073,20792,19026c20792,18706,20761,18386,20718,18067c20711,18014,20688,17960,20645,17916c20587,17857,20491,17819,20424,17764c20368,17718,20340,17656,20278,17613c20135,17515,20016,17503,19837,17462c19692,17313,19682,17280,19469,17159c19402,17120,19322,17092,19249,17058c18828,16624,19333,17173,19029,16755c18989,16701,18931,16654,18882,16604c18659,16144,19001,16870,18735,16200c18694,16097,18674,15986,18588,15897c18539,15847,18477,15801,18441,15746c18378,15649,18363,15538,18294,15443l18147,15241c18028,14832,18113,15070,17853,14535c17829,14484,17844,14413,17780,14383c17563,14284,17516,14277,17339,14131c17282,14084,17248,14026,17192,13979c17125,13925,17038,13883,16971,13828c16915,13781,16876,13726,16824,13677c16753,13608,16674,13544,16604,13475c16503,13375,16435,13258,16310,13172c16163,13071,15985,12988,15869,12869c15820,12819,15789,12758,15722,12718c15590,12638,15282,12516,15282,12516c14756,11975,15574,12796,14914,12213c14299,11670,14900,12103,14400,11759c14376,11708,14364,11654,14327,11607c14241,11501,14033,11305,14033,11305l13665,10548l13592,10396c13567,10346,13537,10296,13518,10245c13289,9614,13582,10398,13371,9892c13344,9825,13338,9753,13298,9690c13263,9634,13200,9589,13151,9538c13127,9454,13113,9368,13078,9286c13040,9199,12965,9121,12931,9034c12891,8935,12886,8831,12857,8731c12802,8540,12730,8419,12637,8226l12563,8075c12539,8024,12554,7953,12490,7923l12269,7822l11976,7520c11927,7469,11857,7426,11829,7368c11804,7318,11803,7258,11755,7217c11700,7169,11608,7150,11535,7116c11318,6892,11139,6666,10800,6510c10727,6477,10646,6450,10580,6409c9825,5948,10419,6235,9918,6006c9176,5240,9980,6026,9404,5551c9348,5505,9314,5447,9257,5400c9080,5254,9033,5247,8816,5148c8767,5097,8726,5043,8669,4996c8603,4941,8501,4907,8449,4845c8399,4785,8421,4705,8376,4643c8239,4455,8158,4443,7935,4340c7760,3980,8008,4415,7641,4037c7357,3745,7840,4011,7347,3785c7172,3425,7420,3860,7053,3482c7010,3438,7028,3372,6980,3331c6924,3283,6827,3269,6759,3230c6679,3184,6605,3133,6539,3079c6482,3032,6460,2966,6392,2927c6098,2759,6153,2881,5878,2776c5120,2487,5715,2638,5216,2523c5143,2490,5077,2446,4996,2422c4666,2325,4768,2420,4482,2321c3977,2148,4603,2267,3894,2170c3820,2136,3741,2108,3673,2069c3430,1930,3506,1911,3233,1817c3127,1781,2813,1732,2718,1716c2571,1649,2376,1615,2278,1514c2088,1318,2214,1382,1910,1312c1837,1262,1770,1206,1690,1161c1622,1122,1528,1105,1469,1060c1353,969,1273,858,1176,757c1127,707,1102,639,1029,606c812,506,765,499,588,353c332,143,582,234,220,151l0,0e">
                <v:path textboxrect="0,0,21600,21600" arrowok="true" o:connecttype="custom" o:connectlocs="21600,21600;21380,21196;21306,20742;21012,20288;20792,19985;20792,19026;20718,18067;20645,17916;20424,17764;20278,17613;19837,17462;19469,17159;19249,17058;19029,16755;18882,16604;18735,16200;18588,15897;18441,15746;18294,15443;18147,15241;17853,14535;17780,14383;17339,14131;17192,13979;16971,13828;16824,13677;16604,13475;16310,13172;15869,12869;15722,12718;15282,12516;14914,12213;14400,11759;14327,11607;14033,11305;13665,10548;13592,10396;13518,10245;13371,9892;13298,9690;13151,9538;13078,9286;12931,9034;12857,8731;12637,8226;12563,8075;12490,7923;12269,7822;11976,7520;11829,7368;11755,7217;11535,7116;10800,6510;10580,6409;9918,6006;9404,5551;9257,5400;8816,5148;8669,4996;8449,4845;8376,4643;7935,4340;7641,4037;7347,3785;7053,3482;6980,3331;6759,3230;6539,3079;6392,2927;5878,2776;5216,2523;4996,2422;4482,2321;3894,2170;3673,2069;3233,1817;2718,1716;2278,1514;1910,1312;1690,1161;1469,1060;1176,757;1029,606;588,353;220,151;0,0" o:connectangles="0,0,0,0,0,0,0,0,0,0,0,0,0,0,0,0,0,0,0,0,0,0,0,0,0,0,0,0,0,0,0,0,0,0,0,0,0,0,0,0,0,0,0,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14" behindDoc="0" locked="0" layoutInCell="1" hidden="0" allowOverlap="1">
                <wp:simplePos x="0" y="0"/>
                <wp:positionH relativeFrom="column">
                  <wp:posOffset>620395</wp:posOffset>
                </wp:positionH>
                <wp:positionV relativeFrom="paragraph">
                  <wp:posOffset>1282700</wp:posOffset>
                </wp:positionV>
                <wp:extent cx="2457450" cy="1823085"/>
                <wp:effectExtent l="19685" t="20955" r="29845" b="20320"/>
                <wp:wrapNone/>
                <wp:docPr id="1038" name="フリーフォーム: 図形 717"/>
                <a:graphic xmlns:a="http://schemas.openxmlformats.org/drawingml/2006/main">
                  <a:graphicData uri="http://schemas.microsoft.com/office/word/2010/wordprocessingShape">
                    <wps:wsp>
                      <wps:cNvPr id="1038" name="フリーフォーム: 図形 717"/>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wps:wsp>
                  </a:graphicData>
                </a:graphic>
              </wp:anchor>
            </w:drawing>
          </mc:Choice>
          <mc:Fallback>
            <w:pict>
              <v:shape id="フリーフォーム: 図形 717" style="mso-wrap-distance-right:9pt;mso-wrap-distance-bottom:0pt;margin-top:101pt;mso-position-vertical-relative:text;mso-position-horizontal-relative:text;position:absolute;height:143.55000000000001pt;mso-wrap-distance-top:0pt;width:193.5pt;mso-wrap-distance-left:9pt;margin-left:48.85pt;z-index:14;" o:spid="_x0000_s1038" o:allowincell="t" o:allowoverlap="t" filled="f" stroked="t" strokecolor="#ff0000" strokeweight="2.75pt" o:spt="100" path="m12741,0l12741,0l8494,2277l5845,3138l868,2523l0,8308l3288,10954l5115,11815l5252,16000l5982,19015l9681,20000l14567,20492l17992,21600l21098,21600l21600,19815l18906,15446l17627,12615l16622,10031l16485,7446l15298,5046l14659,2892l12741,0xe">
                <v:path textboxrect="0,0,21600,21600" arrowok="true" o:connecttype="custom" o:connectlocs="12741,0;8494,2277;5845,3138;868,2523;0,8308;3288,10954;5115,11815;5252,16000;5982,19015;9681,20000;14567,20492;17992,21600;21098,21600;21600,19815;18906,15446;17627,12615;16622,10031;16485,7446;15298,5046;14659,2892;12741,0" o:connectangles="0,0,0,0,0,0,0,0,0,0,0,0,0,0,0,0,0,0,0,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15" behindDoc="0" locked="0" layoutInCell="1" hidden="0" allowOverlap="1">
                <wp:simplePos x="0" y="0"/>
                <wp:positionH relativeFrom="column">
                  <wp:posOffset>2451735</wp:posOffset>
                </wp:positionH>
                <wp:positionV relativeFrom="paragraph">
                  <wp:posOffset>2221865</wp:posOffset>
                </wp:positionV>
                <wp:extent cx="150495" cy="176530"/>
                <wp:effectExtent l="635" t="635" r="29845" b="10795"/>
                <wp:wrapNone/>
                <wp:docPr id="1039" name="正方形/長方形 720"/>
                <a:graphic xmlns:a="http://schemas.openxmlformats.org/drawingml/2006/main">
                  <a:graphicData uri="http://schemas.microsoft.com/office/word/2010/wordprocessingShape">
                    <wps:wsp>
                      <wps:cNvPr id="1039" name="正方形/長方形 720"/>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wps:wsp>
                  </a:graphicData>
                </a:graphic>
              </wp:anchor>
            </w:drawing>
          </mc:Choice>
          <mc:Fallback>
            <w:pict>
              <v:rect id="正方形/長方形 720" style="mso-wrap-distance-right:9pt;mso-wrap-distance-bottom:0pt;margin-top:174.95pt;mso-position-vertical-relative:text;mso-position-horizontal-relative:text;position:absolute;height:13.9pt;mso-wrap-distance-top:0pt;width:11.85pt;mso-wrap-distance-left:9pt;margin-left:193.05pt;z-index:15;" o:spid="_x0000_s1039" o:allowincell="t" o:allowoverlap="t" filled="t" fillcolor="#00b050" stroked="t" strokecolor="#00b050"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16" behindDoc="0" locked="0" layoutInCell="1" hidden="0" allowOverlap="1">
                <wp:simplePos x="0" y="0"/>
                <wp:positionH relativeFrom="column">
                  <wp:posOffset>2389505</wp:posOffset>
                </wp:positionH>
                <wp:positionV relativeFrom="paragraph">
                  <wp:posOffset>2323465</wp:posOffset>
                </wp:positionV>
                <wp:extent cx="222885" cy="581660"/>
                <wp:effectExtent l="19685" t="19685" r="29845" b="20320"/>
                <wp:wrapNone/>
                <wp:docPr id="1040" name="フリーフォーム: 図形 721"/>
                <a:graphic xmlns:a="http://schemas.openxmlformats.org/drawingml/2006/main">
                  <a:graphicData uri="http://schemas.microsoft.com/office/word/2010/wordprocessingShape">
                    <wps:wsp>
                      <wps:cNvPr id="1040" name="フリーフォーム: 図形 721"/>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wps:wsp>
                  </a:graphicData>
                </a:graphic>
              </wp:anchor>
            </w:drawing>
          </mc:Choice>
          <mc:Fallback>
            <w:pict>
              <v:shape id="フリーフォーム: 図形 721" style="mso-wrap-distance-right:9pt;mso-wrap-distance-bottom:0pt;margin-top:182.95pt;mso-position-vertical-relative:text;mso-position-horizontal-relative:text;position:absolute;height:45.8pt;mso-wrap-distance-top:0pt;width:17.55pt;mso-wrap-distance-left:9pt;margin-left:188.15pt;z-index:16;" o:spid="_x0000_s1040" o:allowincell="t" o:allowoverlap="t" filled="f" stroked="t" strokecolor="#4472c4" strokeweight="2.5pt" o:spt="100" path="m6530,0l6530,0c5693,193,4800,354,4019,579c2730,950,2358,1246,1507,1736c1339,1993,1203,2253,1005,2507c700,2897,0,3664,0,3664c167,6043,207,8423,502,10800c525,10987,1096,12059,1507,12343c2093,12748,3516,13500,3516,13500c4437,14561,3465,13610,5023,14657c5395,14907,5733,15164,6028,15429c6236,15615,6199,15848,6530,16007c6907,16188,7535,16264,8037,16393c8669,17120,8822,17465,10549,18129c11051,18321,11593,18500,12056,18707c12601,18951,12971,19251,13563,19479c14537,19852,15351,19900,16577,20057l19591,20829c20093,20957,20828,21007,21098,21214l21600,21600e">
                <v:path textboxrect="0,0,21600,21600" arrowok="true" o:connecttype="custom" o:connectlocs="6530,0;4019,579;1507,1736;1005,2507;0,3664;502,10800;1507,12343;3516,13500;5023,14657;6028,15429;6530,16007;8037,16393;10549,18129;12056,18707;13563,19479;16577,20057;19591,20829;21098,21214;21600,21600" o:connectangles="0,0,0,0,0,0,0,0,0,0,0,0,0,0,0,0,0,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17" behindDoc="0" locked="0" layoutInCell="1" hidden="0" allowOverlap="1">
                <wp:simplePos x="0" y="0"/>
                <wp:positionH relativeFrom="column">
                  <wp:posOffset>1111250</wp:posOffset>
                </wp:positionH>
                <wp:positionV relativeFrom="paragraph">
                  <wp:posOffset>1591310</wp:posOffset>
                </wp:positionV>
                <wp:extent cx="1251585" cy="810260"/>
                <wp:effectExtent l="19685" t="19685" r="29845" b="20320"/>
                <wp:wrapNone/>
                <wp:docPr id="1041" name="フリーフォーム: 図形 723"/>
                <a:graphic xmlns:a="http://schemas.openxmlformats.org/drawingml/2006/main">
                  <a:graphicData uri="http://schemas.microsoft.com/office/word/2010/wordprocessingShape">
                    <wps:wsp>
                      <wps:cNvPr id="1041" name="フリーフォーム: 図形 723"/>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wps:wsp>
                  </a:graphicData>
                </a:graphic>
              </wp:anchor>
            </w:drawing>
          </mc:Choice>
          <mc:Fallback>
            <w:pict>
              <v:shape id="フリーフォーム: 図形 723" style="mso-wrap-distance-right:9pt;mso-wrap-distance-bottom:0pt;margin-top:125.3pt;mso-position-vertical-relative:text;mso-position-horizontal-relative:text;position:absolute;height:63.8pt;mso-wrap-distance-top:0pt;width:98.55pt;mso-wrap-distance-left:9pt;margin-left:87.5pt;z-index:17;" o:spid="_x0000_s1041" o:allowincell="t" o:allowoverlap="t" filled="f" stroked="t" strokecolor="#4472c4" strokeweight="2.5pt" o:spt="100" path="m21600,21600l21600,21600c20943,20954,20325,20200,19628,19662c19509,19569,19393,19466,19270,19385c19183,19327,19090,19292,19001,19246c18971,19108,18978,18934,18911,18831c18844,18728,18727,18758,18642,18692c18546,18618,18456,18522,18373,18415c18276,18290,18208,18114,18105,18000c17996,17880,17861,17829,17746,17723c17561,17552,17388,17354,17208,17169c17119,17077,17044,16933,16939,16892l16581,16754c16491,16615,16409,16464,16312,16338c16229,16232,16119,16179,16043,16062c15446,15138,16312,16108,15595,15369c15419,14961,15406,14872,15147,14538c15064,14432,14968,14354,14878,14262c14449,13268,14672,13666,14251,13015c14150,12549,14159,12525,13982,12046c13928,11902,13851,11780,13802,11631c13431,10484,14047,11991,13534,10800c13384,10108,13520,10593,13175,9831c13052,9558,12817,9000,12817,9000c12787,8769,12780,8528,12727,8308c12319,6627,12736,9053,12458,7477c12121,5565,12443,7130,12100,5538c12100,5538,11920,4708,11920,4708l11741,4292l11562,3462c11532,3323,11525,3168,11472,3046c11296,2638,11283,2548,11024,2215c10941,2109,10838,2045,10755,1938c10658,1813,10584,1648,10486,1523c10327,1319,10039,1089,9859,969c9772,912,9680,877,9590,831c9500,738,9418,628,9321,554c9170,437,8837,344,8694,277c8513,193,8156,0,8156,0c7063,99,6992,-40,6274,277c6183,317,6096,377,6005,415c5767,516,5288,692,5288,692c4497,1507,5761,257,4481,1246c4362,1338,4256,1506,4123,1523c1968,1806,1430,1800,0,1800e">
                <v:path textboxrect="0,0,21600,21600" arrowok="true" o:connecttype="custom" o:connectlocs="21600,21600;19628,19662;19270,19385;19001,19246;18911,18831;18642,18692;18373,18415;18105,18000;17746,17723;17208,17169;16939,16892;16581,16754;16312,16338;16043,16062;15595,15369;15147,14538;14878,14262;14251,13015;13982,12046;13802,11631;13534,10800;13175,9831;12817,9000;12727,8308;12458,7477;12100,5538;11920,4708;11741,4292;11562,3462;11472,3046;11024,2215;10755,1938;10486,1523;9859,969;9590,831;9321,554;8694,277;8156,0;6274,277;6005,415;5288,692;4481,1246;4123,1523;0,1800" o:connectangles="0,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18" behindDoc="0" locked="0" layoutInCell="1" hidden="0" allowOverlap="1">
                <wp:simplePos x="0" y="0"/>
                <wp:positionH relativeFrom="column">
                  <wp:posOffset>1694815</wp:posOffset>
                </wp:positionH>
                <wp:positionV relativeFrom="paragraph">
                  <wp:posOffset>2279015</wp:posOffset>
                </wp:positionV>
                <wp:extent cx="622935" cy="673100"/>
                <wp:effectExtent l="19685" t="19685" r="29845" b="20320"/>
                <wp:wrapNone/>
                <wp:docPr id="1042" name="フリーフォーム: 図形 4"/>
                <a:graphic xmlns:a="http://schemas.openxmlformats.org/drawingml/2006/main">
                  <a:graphicData uri="http://schemas.microsoft.com/office/word/2010/wordprocessingShape">
                    <wps:wsp>
                      <wps:cNvPr id="1042" name="フリーフォーム: 図形 4"/>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wps:wsp>
                  </a:graphicData>
                </a:graphic>
              </wp:anchor>
            </w:drawing>
          </mc:Choice>
          <mc:Fallback>
            <w:pict>
              <v:shape id="フリーフォーム: 図形 4" style="mso-wrap-distance-right:9pt;mso-wrap-distance-bottom:0pt;margin-top:179.45pt;mso-position-vertical-relative:text;mso-position-horizontal-relative:text;position:absolute;height:53pt;mso-wrap-distance-top:0pt;width:49.05pt;mso-wrap-distance-left:9pt;margin-left:133.44pt;z-index:18;" o:spid="_x0000_s1042" o:allowincell="t" o:allowoverlap="t" filled="f" stroked="t" strokecolor="#4472c4" strokeweight="3pt" o:spt="100" path="m15001,0l15001,0c14724,1796,15015,2840,13681,4075c13307,4422,12801,4619,12361,4891c12067,5298,11894,5807,11481,6113c11119,6382,10576,6329,10161,6521c7758,7634,9954,7129,7521,7743c6354,8038,4001,8558,4001,8558c3562,8830,3155,9155,2682,9374c2267,9566,1748,9543,1362,9781c844,10101,482,10596,42,11004c188,12226,-359,13720,482,14672c1248,15539,2795,15407,4001,15487l10161,15894c11481,16302,12771,16804,14121,17117c18090,18036,16493,17578,18960,18340c19254,18747,19502,19186,19840,19562c21780,21718,20677,19891,21600,21600e">
                <v:path textboxrect="0,0,21600,21600" arrowok="true" o:connecttype="custom" o:connectlocs="15001,0;13681,4075;12361,4891;11481,6113;10161,6521;7521,7743;4001,8558;2682,9374;1362,9781;42,11004;482,14672;4001,15487;10161,15894;14121,17117;18960,18340;19840,19562;21600,21600" o:connectangles="0,0,0,0,0,0,0,0,0,0,0,0,0,0,0,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19" behindDoc="0" locked="0" layoutInCell="1" hidden="0" allowOverlap="1">
                <wp:simplePos x="0" y="0"/>
                <wp:positionH relativeFrom="column">
                  <wp:posOffset>1937385</wp:posOffset>
                </wp:positionH>
                <wp:positionV relativeFrom="paragraph">
                  <wp:posOffset>1428115</wp:posOffset>
                </wp:positionV>
                <wp:extent cx="355600" cy="927100"/>
                <wp:effectExtent l="19685" t="19685" r="29845" b="20320"/>
                <wp:wrapNone/>
                <wp:docPr id="1043" name="フリーフォーム: 図形 5"/>
                <a:graphic xmlns:a="http://schemas.openxmlformats.org/drawingml/2006/main">
                  <a:graphicData uri="http://schemas.microsoft.com/office/word/2010/wordprocessingShape">
                    <wps:wsp>
                      <wps:cNvPr id="1043" name="フリーフォーム: 図形 5"/>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wps:wsp>
                  </a:graphicData>
                </a:graphic>
              </wp:anchor>
            </w:drawing>
          </mc:Choice>
          <mc:Fallback>
            <w:pict>
              <v:shape id="フリーフォーム: 図形 5" style="mso-wrap-distance-right:9pt;mso-wrap-distance-bottom:0pt;margin-top:112.45pt;mso-position-vertical-relative:text;mso-position-horizontal-relative:text;position:absolute;height:73pt;mso-wrap-distance-top:0pt;width:28pt;mso-wrap-distance-left:9pt;margin-left:152.55000000000001pt;z-index:19;" o:spid="_x0000_s1043" o:allowincell="t" o:allowoverlap="t" filled="f" stroked="t" strokecolor="#4472c4" strokeweight="3pt" o:spt="100" path="m21600,21600l21600,21600c20571,19825,19444,18057,18514,16274c18201,15674,17829,13787,16971,13019c16606,12692,15805,12456,15429,12132c14768,11561,14400,10948,13886,10356l13114,9468c12857,8088,13218,6669,12343,5326c11443,3945,9450,3600,6943,2959c5426,2086,5313,1896,3086,1184c-106,163,1433,1100,0,0e">
                <v:path textboxrect="0,0,21600,21600" arrowok="true" o:connecttype="custom" o:connectlocs="21600,21600;18514,16274;16971,13019;15429,12132;13886,10356;13114,9468;12343,5326;6943,2959;3086,1184;0,0" o:connectangles="0,0,0,0,0,0,0,0,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20" behindDoc="0" locked="0" layoutInCell="1" hidden="0" allowOverlap="1">
                <wp:simplePos x="0" y="0"/>
                <wp:positionH relativeFrom="column">
                  <wp:posOffset>870585</wp:posOffset>
                </wp:positionH>
                <wp:positionV relativeFrom="paragraph">
                  <wp:posOffset>1872615</wp:posOffset>
                </wp:positionV>
                <wp:extent cx="965200" cy="458470"/>
                <wp:effectExtent l="19685" t="19685" r="29845" b="20320"/>
                <wp:wrapNone/>
                <wp:docPr id="1044" name="フリーフォーム: 図形 729"/>
                <a:graphic xmlns:a="http://schemas.openxmlformats.org/drawingml/2006/main">
                  <a:graphicData uri="http://schemas.microsoft.com/office/word/2010/wordprocessingShape">
                    <wps:wsp>
                      <wps:cNvPr id="1044" name="フリーフォーム: 図形 729"/>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wps:wsp>
                  </a:graphicData>
                </a:graphic>
              </wp:anchor>
            </w:drawing>
          </mc:Choice>
          <mc:Fallback>
            <w:pict>
              <v:shape id="フリーフォーム: 図形 729" style="mso-wrap-distance-right:9pt;mso-wrap-distance-bottom:0pt;margin-top:147.44pt;mso-position-vertical-relative:text;mso-position-horizontal-relative:text;position:absolute;height:36.1pt;mso-wrap-distance-top:0pt;width:76pt;mso-wrap-distance-left:9pt;margin-left:68.55pt;z-index:20;" o:spid="_x0000_s1044" o:allowincell="t" o:allowoverlap="t" filled="f" stroked="t" strokecolor="#4472c4" strokeweight="3pt" o:spt="100" path="m21600,0l21600,0c21316,997,20976,1933,20747,2991l19895,8375l19611,10170l19326,11964c19232,14955,19542,18131,19042,20937c18872,21889,18104,21536,17621,21536c16857,21536,16105,21137,15347,20937c15063,20738,14707,20785,14495,20339c14012,19323,13358,16750,13358,16750c13282,16112,12547,9405,12221,8375c12032,7777,11805,7223,11653,6580c11519,6016,11602,5180,11368,4786c11063,4272,10606,4424,10232,4187c9658,3825,9117,3198,8526,2991c7958,2792,7386,2631,6821,2393c6438,2232,6073,1876,5684,1795c2606,1147,2195,1196,0,1196e">
                <v:path textboxrect="0,0,21600,21600" arrowok="true" o:connecttype="custom" o:connectlocs="21600,0;20747,2991;19895,8375;19611,10170;19326,11964;19042,20937;17621,21536;15347,20937;14495,20339;13358,16750;12221,8375;11653,6580;11368,4786;10232,4187;8526,2991;6821,2393;5684,1795;0,1196" o:connectangles="0,0,0,0,0,0,0,0,0,0,0,0,0,0,0,0,0,0"/>
                <v:fill/>
                <v:stroke linestyle="single" miterlimit="8" endcap="flat" dashstyle="solid" filltype="solid"/>
                <v:textbox style="layout-flow:horizontal;"/>
                <v:imagedata o:title=""/>
                <w10:wrap type="none" anchorx="text" anchory="text"/>
              </v:shape>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ind w:left="0" w:firstLine="0"/>
        <w:rPr>
          <w:rFonts w:hint="eastAsia"/>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 (格子)2"/>
    <w:basedOn w:val="11"/>
    <w:next w:val="15"/>
    <w:link w:val="0"/>
    <w:uiPriority w:val="0"/>
    <w:rPr>
      <w:rFonts w:ascii="Century" w:hAnsi="Century" w:eastAsia="ＭＳ 明朝"/>
      <w:kern w:val="0"/>
      <w:sz w:val="20"/>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image" Target="media/image1.emf" />
  <Relationship Id="rId6" Type="http://schemas.openxmlformats.org/officeDocument/2006/relationships/image" Target="media/image2.png" />
  <Relationship Id="rId7"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