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ascii="ＭＳ 明朝" w:hAnsi="ＭＳ 明朝" w:eastAsia="ＭＳ 明朝"/>
        </w:rPr>
        <w:t>23</w:t>
      </w:r>
    </w:p>
    <w:p>
      <w:pPr>
        <w:pStyle w:val="0"/>
        <w:rPr>
          <w:rFonts w:hint="default"/>
        </w:rPr>
      </w:pPr>
      <w:bookmarkStart w:id="0" w:name="_GoBack"/>
      <w:bookmarkEnd w:id="0"/>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ascii="ＭＳ 明朝" w:hAnsi="ＭＳ 明朝" w:eastAsia="ＭＳ 明朝"/>
        </w:rPr>
        <w:t>25</w:t>
      </w:r>
      <w:r>
        <w:rPr>
          <w:rFonts w:hint="eastAsia"/>
        </w:rPr>
        <w:t>条第３項の規定に基づき、別紙の設備等については、同規則第７条第２項に規定する要件に該当することを誓約します。また、当該要件に該当することを証する書類として別添のとおり提出します。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1"/>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1"/>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1"/>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