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64FC9" w14:textId="2EFF9FA2" w:rsidR="00DA0C8B" w:rsidRDefault="00DA0C8B" w:rsidP="009935DB">
      <w:pPr>
        <w:jc w:val="center"/>
      </w:pPr>
    </w:p>
    <w:p w14:paraId="0F6DC1BE" w14:textId="00AE550B" w:rsidR="009935DB" w:rsidRDefault="009935DB" w:rsidP="009935DB">
      <w:pPr>
        <w:jc w:val="center"/>
      </w:pPr>
    </w:p>
    <w:p w14:paraId="3B4AA89D" w14:textId="3A336487" w:rsidR="009935DB" w:rsidRDefault="009935DB" w:rsidP="009935DB">
      <w:pPr>
        <w:jc w:val="center"/>
      </w:pPr>
    </w:p>
    <w:p w14:paraId="60A4728C" w14:textId="0B4894FA" w:rsidR="009935DB" w:rsidRPr="007A7A0E" w:rsidRDefault="009935DB" w:rsidP="009935DB">
      <w:pPr>
        <w:jc w:val="center"/>
        <w:rPr>
          <w:rFonts w:hAnsi="HG丸ｺﾞｼｯｸM-PRO"/>
          <w:b/>
          <w:bCs/>
          <w:sz w:val="92"/>
          <w:szCs w:val="92"/>
        </w:rPr>
      </w:pPr>
      <w:r w:rsidRPr="007A7A0E">
        <w:rPr>
          <w:rFonts w:hAnsi="HG丸ｺﾞｼｯｸM-PRO" w:hint="eastAsia"/>
          <w:b/>
          <w:bCs/>
          <w:sz w:val="92"/>
          <w:szCs w:val="92"/>
        </w:rPr>
        <w:t>吉岡町</w:t>
      </w:r>
    </w:p>
    <w:p w14:paraId="7A880080" w14:textId="36674395" w:rsidR="009935DB" w:rsidRPr="009935DB" w:rsidRDefault="009935DB" w:rsidP="009935DB">
      <w:pPr>
        <w:jc w:val="center"/>
        <w:rPr>
          <w:rFonts w:hAnsi="HG丸ｺﾞｼｯｸM-PRO"/>
          <w:b/>
          <w:bCs/>
          <w:sz w:val="96"/>
          <w:szCs w:val="96"/>
        </w:rPr>
      </w:pPr>
      <w:r w:rsidRPr="007A7A0E">
        <w:rPr>
          <w:rFonts w:hAnsi="HG丸ｺﾞｼｯｸM-PRO" w:hint="eastAsia"/>
          <w:b/>
          <w:bCs/>
          <w:sz w:val="92"/>
          <w:szCs w:val="92"/>
        </w:rPr>
        <w:t>国土強靱化地域計画</w:t>
      </w:r>
    </w:p>
    <w:p w14:paraId="54731C37" w14:textId="15453069" w:rsidR="009935DB" w:rsidRDefault="009935DB" w:rsidP="009935DB">
      <w:pPr>
        <w:jc w:val="center"/>
      </w:pPr>
    </w:p>
    <w:p w14:paraId="6586E91F" w14:textId="36058053" w:rsidR="007A7A0E" w:rsidRPr="007A7A0E" w:rsidRDefault="007A7A0E" w:rsidP="009935DB">
      <w:pPr>
        <w:jc w:val="center"/>
        <w:rPr>
          <w:rFonts w:hAnsi="HG丸ｺﾞｼｯｸM-PRO"/>
          <w:sz w:val="48"/>
          <w:szCs w:val="48"/>
        </w:rPr>
      </w:pPr>
      <w:r>
        <w:rPr>
          <w:rFonts w:hAnsi="HG丸ｺﾞｼｯｸM-PRO" w:hint="eastAsia"/>
          <w:sz w:val="48"/>
          <w:szCs w:val="48"/>
        </w:rPr>
        <w:t>-</w:t>
      </w:r>
      <w:r>
        <w:rPr>
          <w:rFonts w:hAnsi="HG丸ｺﾞｼｯｸM-PRO"/>
          <w:sz w:val="48"/>
          <w:szCs w:val="48"/>
        </w:rPr>
        <w:t xml:space="preserve"> </w:t>
      </w:r>
      <w:r w:rsidRPr="007A7A0E">
        <w:rPr>
          <w:rFonts w:hAnsi="HG丸ｺﾞｼｯｸM-PRO" w:hint="eastAsia"/>
          <w:sz w:val="48"/>
          <w:szCs w:val="48"/>
        </w:rPr>
        <w:t>概</w:t>
      </w:r>
      <w:r>
        <w:rPr>
          <w:rFonts w:hAnsi="HG丸ｺﾞｼｯｸM-PRO" w:hint="eastAsia"/>
          <w:sz w:val="48"/>
          <w:szCs w:val="48"/>
        </w:rPr>
        <w:t xml:space="preserve"> </w:t>
      </w:r>
      <w:r w:rsidRPr="007A7A0E">
        <w:rPr>
          <w:rFonts w:hAnsi="HG丸ｺﾞｼｯｸM-PRO" w:hint="eastAsia"/>
          <w:sz w:val="48"/>
          <w:szCs w:val="48"/>
        </w:rPr>
        <w:t>要</w:t>
      </w:r>
      <w:r>
        <w:rPr>
          <w:rFonts w:hAnsi="HG丸ｺﾞｼｯｸM-PRO" w:hint="eastAsia"/>
          <w:sz w:val="48"/>
          <w:szCs w:val="48"/>
        </w:rPr>
        <w:t xml:space="preserve"> </w:t>
      </w:r>
      <w:r w:rsidRPr="007A7A0E">
        <w:rPr>
          <w:rFonts w:hAnsi="HG丸ｺﾞｼｯｸM-PRO" w:hint="eastAsia"/>
          <w:sz w:val="48"/>
          <w:szCs w:val="48"/>
        </w:rPr>
        <w:t>版</w:t>
      </w:r>
      <w:r>
        <w:rPr>
          <w:rFonts w:hAnsi="HG丸ｺﾞｼｯｸM-PRO"/>
          <w:sz w:val="48"/>
          <w:szCs w:val="48"/>
        </w:rPr>
        <w:t xml:space="preserve"> </w:t>
      </w:r>
      <w:r w:rsidR="00E36F7E">
        <w:rPr>
          <w:rFonts w:hAnsi="HG丸ｺﾞｼｯｸM-PRO" w:hint="eastAsia"/>
          <w:sz w:val="48"/>
          <w:szCs w:val="48"/>
        </w:rPr>
        <w:t>（案）</w:t>
      </w:r>
      <w:r>
        <w:rPr>
          <w:rFonts w:hAnsi="HG丸ｺﾞｼｯｸM-PRO"/>
          <w:sz w:val="48"/>
          <w:szCs w:val="48"/>
        </w:rPr>
        <w:t>-</w:t>
      </w:r>
    </w:p>
    <w:p w14:paraId="3553DBC9" w14:textId="77777777" w:rsidR="007A7A0E" w:rsidRDefault="007A7A0E" w:rsidP="009935DB">
      <w:pPr>
        <w:jc w:val="center"/>
      </w:pPr>
    </w:p>
    <w:p w14:paraId="7625BA0B" w14:textId="344BEB30" w:rsidR="007A7A0E" w:rsidRDefault="007A7A0E" w:rsidP="009935DB">
      <w:pPr>
        <w:jc w:val="center"/>
      </w:pPr>
    </w:p>
    <w:p w14:paraId="5F8A53B9" w14:textId="77777777" w:rsidR="00D3726B" w:rsidRDefault="00D3726B" w:rsidP="009935DB">
      <w:pPr>
        <w:jc w:val="center"/>
      </w:pPr>
    </w:p>
    <w:p w14:paraId="7E01E508" w14:textId="604AE23B" w:rsidR="007A7A0E" w:rsidRPr="00B444E7" w:rsidRDefault="00B444E7" w:rsidP="009935DB">
      <w:pPr>
        <w:jc w:val="center"/>
      </w:pPr>
      <w:r w:rsidRPr="00B444E7">
        <w:rPr>
          <w:noProof/>
        </w:rPr>
        <w:drawing>
          <wp:anchor distT="0" distB="0" distL="114300" distR="114300" simplePos="0" relativeHeight="251659262" behindDoc="0" locked="0" layoutInCell="1" allowOverlap="1" wp14:anchorId="1226608E" wp14:editId="1E5003F0">
            <wp:simplePos x="0" y="0"/>
            <wp:positionH relativeFrom="column">
              <wp:posOffset>3528694</wp:posOffset>
            </wp:positionH>
            <wp:positionV relativeFrom="paragraph">
              <wp:posOffset>140970</wp:posOffset>
            </wp:positionV>
            <wp:extent cx="1952625" cy="1460224"/>
            <wp:effectExtent l="0" t="0" r="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1268" cy="1466688"/>
                    </a:xfrm>
                    <a:prstGeom prst="rect">
                      <a:avLst/>
                    </a:prstGeom>
                  </pic:spPr>
                </pic:pic>
              </a:graphicData>
            </a:graphic>
            <wp14:sizeRelH relativeFrom="margin">
              <wp14:pctWidth>0</wp14:pctWidth>
            </wp14:sizeRelH>
            <wp14:sizeRelV relativeFrom="margin">
              <wp14:pctHeight>0</wp14:pctHeight>
            </wp14:sizeRelV>
          </wp:anchor>
        </w:drawing>
      </w:r>
      <w:r w:rsidRPr="00B444E7">
        <w:rPr>
          <w:noProof/>
        </w:rPr>
        <w:drawing>
          <wp:anchor distT="0" distB="0" distL="114300" distR="114300" simplePos="0" relativeHeight="251671552" behindDoc="0" locked="0" layoutInCell="1" allowOverlap="1" wp14:anchorId="3F760E85" wp14:editId="3454924B">
            <wp:simplePos x="0" y="0"/>
            <wp:positionH relativeFrom="column">
              <wp:posOffset>3589020</wp:posOffset>
            </wp:positionH>
            <wp:positionV relativeFrom="paragraph">
              <wp:posOffset>2169795</wp:posOffset>
            </wp:positionV>
            <wp:extent cx="1903095" cy="142684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3095" cy="1426845"/>
                    </a:xfrm>
                    <a:prstGeom prst="rect">
                      <a:avLst/>
                    </a:prstGeom>
                  </pic:spPr>
                </pic:pic>
              </a:graphicData>
            </a:graphic>
            <wp14:sizeRelH relativeFrom="margin">
              <wp14:pctWidth>0</wp14:pctWidth>
            </wp14:sizeRelH>
            <wp14:sizeRelV relativeFrom="margin">
              <wp14:pctHeight>0</wp14:pctHeight>
            </wp14:sizeRelV>
          </wp:anchor>
        </w:drawing>
      </w:r>
      <w:r w:rsidRPr="00B444E7">
        <w:rPr>
          <w:noProof/>
        </w:rPr>
        <w:drawing>
          <wp:anchor distT="0" distB="0" distL="114300" distR="114300" simplePos="0" relativeHeight="251669504" behindDoc="0" locked="0" layoutInCell="1" allowOverlap="1" wp14:anchorId="0A870602" wp14:editId="6A95158C">
            <wp:simplePos x="0" y="0"/>
            <wp:positionH relativeFrom="column">
              <wp:posOffset>204470</wp:posOffset>
            </wp:positionH>
            <wp:positionV relativeFrom="paragraph">
              <wp:posOffset>140970</wp:posOffset>
            </wp:positionV>
            <wp:extent cx="1959610" cy="1468755"/>
            <wp:effectExtent l="0" t="0" r="254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9610" cy="1468755"/>
                    </a:xfrm>
                    <a:prstGeom prst="rect">
                      <a:avLst/>
                    </a:prstGeom>
                  </pic:spPr>
                </pic:pic>
              </a:graphicData>
            </a:graphic>
            <wp14:sizeRelH relativeFrom="margin">
              <wp14:pctWidth>0</wp14:pctWidth>
            </wp14:sizeRelH>
            <wp14:sizeRelV relativeFrom="margin">
              <wp14:pctHeight>0</wp14:pctHeight>
            </wp14:sizeRelV>
          </wp:anchor>
        </w:drawing>
      </w:r>
      <w:r w:rsidRPr="00B444E7">
        <w:rPr>
          <w:noProof/>
        </w:rPr>
        <w:drawing>
          <wp:anchor distT="0" distB="0" distL="114300" distR="114300" simplePos="0" relativeHeight="251676672" behindDoc="0" locked="0" layoutInCell="1" allowOverlap="1" wp14:anchorId="69945DB4" wp14:editId="6F2BA85C">
            <wp:simplePos x="0" y="0"/>
            <wp:positionH relativeFrom="column">
              <wp:align>center</wp:align>
            </wp:positionH>
            <wp:positionV relativeFrom="paragraph">
              <wp:posOffset>1198245</wp:posOffset>
            </wp:positionV>
            <wp:extent cx="1923480" cy="1442160"/>
            <wp:effectExtent l="0" t="0" r="635" b="571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3480" cy="144216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"http://www.town.yoshioka.gunma.jp/kankou/spot/assets_c/2021/04/159e51bb1c801ea83d79e1f65d4838f1-thumb-460xauto-9532.jpg" \* MERGEFORMATINET </w:instrText>
      </w:r>
      <w:r>
        <w:fldChar w:fldCharType="end"/>
      </w:r>
    </w:p>
    <w:p w14:paraId="3BC972F3" w14:textId="2CB77DF6" w:rsidR="007A7A0E" w:rsidRDefault="007A7A0E" w:rsidP="009935DB">
      <w:pPr>
        <w:jc w:val="center"/>
      </w:pPr>
    </w:p>
    <w:p w14:paraId="05521BD7" w14:textId="239E4147" w:rsidR="007A7A0E" w:rsidRDefault="007A7A0E" w:rsidP="009935DB">
      <w:pPr>
        <w:jc w:val="center"/>
      </w:pPr>
    </w:p>
    <w:p w14:paraId="6749895E" w14:textId="07D203BD" w:rsidR="009935DB" w:rsidRPr="00C03078" w:rsidRDefault="009935DB" w:rsidP="009935DB">
      <w:pPr>
        <w:jc w:val="center"/>
      </w:pPr>
    </w:p>
    <w:p w14:paraId="0E797286" w14:textId="65602EB0" w:rsidR="009935DB" w:rsidRDefault="009935DB" w:rsidP="009935DB">
      <w:pPr>
        <w:jc w:val="center"/>
      </w:pPr>
    </w:p>
    <w:p w14:paraId="68FC1105" w14:textId="2925D485" w:rsidR="009935DB" w:rsidRDefault="009935DB" w:rsidP="009935DB">
      <w:pPr>
        <w:jc w:val="center"/>
      </w:pPr>
    </w:p>
    <w:p w14:paraId="2B56B4C8" w14:textId="09879D63" w:rsidR="009935DB" w:rsidRDefault="009935DB" w:rsidP="009935DB">
      <w:pPr>
        <w:jc w:val="center"/>
      </w:pPr>
    </w:p>
    <w:p w14:paraId="25BB5265" w14:textId="236ACCB9" w:rsidR="009935DB" w:rsidRDefault="009935DB" w:rsidP="009935DB">
      <w:pPr>
        <w:jc w:val="center"/>
      </w:pPr>
    </w:p>
    <w:p w14:paraId="14B033E4" w14:textId="5D530741" w:rsidR="009935DB" w:rsidRDefault="009935DB" w:rsidP="009935DB">
      <w:pPr>
        <w:jc w:val="center"/>
      </w:pPr>
    </w:p>
    <w:p w14:paraId="515FCF84" w14:textId="4966CEA2" w:rsidR="009935DB" w:rsidRDefault="00B444E7" w:rsidP="009935DB">
      <w:pPr>
        <w:jc w:val="center"/>
      </w:pPr>
      <w:r w:rsidRPr="00B444E7">
        <w:rPr>
          <w:noProof/>
        </w:rPr>
        <w:drawing>
          <wp:anchor distT="0" distB="0" distL="114300" distR="114300" simplePos="0" relativeHeight="251660287" behindDoc="0" locked="0" layoutInCell="1" allowOverlap="1" wp14:anchorId="7C44E071" wp14:editId="2451DC86">
            <wp:simplePos x="0" y="0"/>
            <wp:positionH relativeFrom="column">
              <wp:posOffset>252095</wp:posOffset>
            </wp:positionH>
            <wp:positionV relativeFrom="paragraph">
              <wp:posOffset>183356</wp:posOffset>
            </wp:positionV>
            <wp:extent cx="1911985" cy="1433989"/>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3009" cy="1434757"/>
                    </a:xfrm>
                    <a:prstGeom prst="rect">
                      <a:avLst/>
                    </a:prstGeom>
                  </pic:spPr>
                </pic:pic>
              </a:graphicData>
            </a:graphic>
            <wp14:sizeRelH relativeFrom="margin">
              <wp14:pctWidth>0</wp14:pctWidth>
            </wp14:sizeRelH>
            <wp14:sizeRelV relativeFrom="margin">
              <wp14:pctHeight>0</wp14:pctHeight>
            </wp14:sizeRelV>
          </wp:anchor>
        </w:drawing>
      </w:r>
    </w:p>
    <w:p w14:paraId="5F799B99" w14:textId="765BCF0E" w:rsidR="009935DB" w:rsidRDefault="009935DB" w:rsidP="009935DB">
      <w:pPr>
        <w:jc w:val="center"/>
      </w:pPr>
    </w:p>
    <w:p w14:paraId="2A7314B1" w14:textId="14C8F924" w:rsidR="009935DB" w:rsidRDefault="009935DB" w:rsidP="009935DB">
      <w:pPr>
        <w:jc w:val="center"/>
      </w:pPr>
    </w:p>
    <w:p w14:paraId="334E983B" w14:textId="75F4BF96" w:rsidR="009935DB" w:rsidRDefault="009935DB" w:rsidP="009935DB">
      <w:pPr>
        <w:jc w:val="center"/>
      </w:pPr>
    </w:p>
    <w:p w14:paraId="5CAB47F6" w14:textId="31F484AE" w:rsidR="009935DB" w:rsidRDefault="009935DB" w:rsidP="009935DB">
      <w:pPr>
        <w:jc w:val="center"/>
      </w:pPr>
    </w:p>
    <w:p w14:paraId="0C92D8A9" w14:textId="788E8FE0" w:rsidR="009935DB" w:rsidRDefault="009935DB" w:rsidP="009935DB">
      <w:pPr>
        <w:jc w:val="center"/>
      </w:pPr>
    </w:p>
    <w:p w14:paraId="10328554" w14:textId="7D31B237" w:rsidR="009935DB" w:rsidRDefault="009935DB" w:rsidP="009935DB">
      <w:pPr>
        <w:jc w:val="center"/>
      </w:pPr>
    </w:p>
    <w:p w14:paraId="2EFED17F" w14:textId="00B7B654" w:rsidR="009935DB" w:rsidRDefault="009935DB" w:rsidP="009935DB">
      <w:pPr>
        <w:jc w:val="center"/>
      </w:pPr>
    </w:p>
    <w:p w14:paraId="5D0CEF7C" w14:textId="77777777" w:rsidR="001C6D84" w:rsidRDefault="009935DB" w:rsidP="007A7A0E">
      <w:pPr>
        <w:jc w:val="center"/>
        <w:sectPr w:rsidR="001C6D84" w:rsidSect="001C6D84">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680" w:footer="680" w:gutter="0"/>
          <w:cols w:space="425"/>
          <w:docGrid w:type="linesAndChars" w:linePitch="350" w:charSpace="1382"/>
        </w:sectPr>
      </w:pPr>
      <w:r>
        <w:rPr>
          <w:noProof/>
        </w:rPr>
        <w:drawing>
          <wp:inline distT="0" distB="0" distL="0" distR="0" wp14:anchorId="03450504" wp14:editId="6A2FEDC8">
            <wp:extent cx="1181100" cy="1076325"/>
            <wp:effectExtent l="0" t="0" r="0" b="9525"/>
            <wp:docPr id="1" name="図 1" descr="吉岡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吉岡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bl>
      <w:tblPr>
        <w:tblStyle w:val="a8"/>
        <w:tblW w:w="0" w:type="auto"/>
        <w:shd w:val="clear" w:color="auto" w:fill="008000"/>
        <w:tblLook w:val="04A0" w:firstRow="1" w:lastRow="0" w:firstColumn="1" w:lastColumn="0" w:noHBand="0" w:noVBand="1"/>
      </w:tblPr>
      <w:tblGrid>
        <w:gridCol w:w="9060"/>
      </w:tblGrid>
      <w:tr w:rsidR="005D0E07" w:rsidRPr="00910B49" w14:paraId="5F8CF187" w14:textId="77777777" w:rsidTr="005D0E07">
        <w:trPr>
          <w:trHeight w:val="510"/>
        </w:trPr>
        <w:tc>
          <w:tcPr>
            <w:tcW w:w="9060" w:type="dxa"/>
            <w:shd w:val="clear" w:color="auto" w:fill="008000"/>
            <w:vAlign w:val="center"/>
          </w:tcPr>
          <w:p w14:paraId="39DFF37E" w14:textId="4012CA9D" w:rsidR="005D0E07" w:rsidRPr="00910B49" w:rsidRDefault="005D0E07" w:rsidP="005D0E07">
            <w:pPr>
              <w:pageBreakBefore/>
              <w:snapToGrid w:val="0"/>
              <w:jc w:val="center"/>
              <w:rPr>
                <w:b/>
                <w:bCs/>
                <w:color w:val="FFFFFF" w:themeColor="background1"/>
                <w:sz w:val="28"/>
                <w:szCs w:val="28"/>
              </w:rPr>
            </w:pPr>
            <w:r w:rsidRPr="00910B49">
              <w:rPr>
                <w:rFonts w:hint="eastAsia"/>
                <w:b/>
                <w:bCs/>
                <w:color w:val="FFFFFF" w:themeColor="background1"/>
                <w:sz w:val="28"/>
                <w:szCs w:val="28"/>
              </w:rPr>
              <w:lastRenderedPageBreak/>
              <w:t>計画策定の趣旨</w:t>
            </w:r>
          </w:p>
        </w:tc>
      </w:tr>
    </w:tbl>
    <w:p w14:paraId="0951367B" w14:textId="1DA3D425" w:rsidR="009935DB" w:rsidRDefault="005D0E07" w:rsidP="005D0E07">
      <w:pPr>
        <w:pStyle w:val="a9"/>
        <w:numPr>
          <w:ilvl w:val="0"/>
          <w:numId w:val="1"/>
        </w:numPr>
        <w:spacing w:beforeLines="50" w:before="175"/>
        <w:ind w:leftChars="0"/>
      </w:pPr>
      <w:r w:rsidRPr="005D0E07">
        <w:rPr>
          <w:rFonts w:hint="eastAsia"/>
        </w:rPr>
        <w:t>いつ起こるかわからない大規模自然災害に対して、被害を最小限に抑えるとともに、その災害から地域が迅速に復旧・復興できる、強さとしなやかさを備えた地域・経済社会の構築に向けた対策を平常時からおこなえるよう、近年全国で相次ぐ災害からの教訓や「持続可能な開発目標（ＳＤＧｓ）」の視点などにも留意しながら「吉岡町国土強靱化地域計画</w:t>
      </w:r>
      <w:r>
        <w:rPr>
          <w:rFonts w:hint="eastAsia"/>
        </w:rPr>
        <w:t>」</w:t>
      </w:r>
      <w:r w:rsidRPr="005D0E07">
        <w:rPr>
          <w:rFonts w:hint="eastAsia"/>
        </w:rPr>
        <w:t>を策定しま</w:t>
      </w:r>
      <w:r>
        <w:rPr>
          <w:rFonts w:hint="eastAsia"/>
        </w:rPr>
        <w:t>した</w:t>
      </w:r>
      <w:r w:rsidRPr="005D0E07">
        <w:rPr>
          <w:rFonts w:hint="eastAsia"/>
        </w:rPr>
        <w:t>。</w:t>
      </w:r>
    </w:p>
    <w:p w14:paraId="24B0AF53" w14:textId="2942DBF2" w:rsidR="009935DB" w:rsidRDefault="009935DB"/>
    <w:tbl>
      <w:tblPr>
        <w:tblStyle w:val="a8"/>
        <w:tblW w:w="0" w:type="auto"/>
        <w:jc w:val="center"/>
        <w:shd w:val="clear" w:color="auto" w:fill="008000"/>
        <w:tblLook w:val="04A0" w:firstRow="1" w:lastRow="0" w:firstColumn="1" w:lastColumn="0" w:noHBand="0" w:noVBand="1"/>
      </w:tblPr>
      <w:tblGrid>
        <w:gridCol w:w="9060"/>
      </w:tblGrid>
      <w:tr w:rsidR="005D0E07" w:rsidRPr="00910B49" w14:paraId="1E2864F1" w14:textId="77777777" w:rsidTr="005D0E07">
        <w:trPr>
          <w:trHeight w:val="510"/>
          <w:jc w:val="center"/>
        </w:trPr>
        <w:tc>
          <w:tcPr>
            <w:tcW w:w="9060" w:type="dxa"/>
            <w:shd w:val="clear" w:color="auto" w:fill="008000"/>
            <w:vAlign w:val="center"/>
          </w:tcPr>
          <w:p w14:paraId="5CF42B27" w14:textId="1B491A28" w:rsidR="005D0E07" w:rsidRPr="00910B49" w:rsidRDefault="005D0E07" w:rsidP="005D0E07">
            <w:pPr>
              <w:snapToGrid w:val="0"/>
              <w:jc w:val="center"/>
              <w:rPr>
                <w:b/>
                <w:bCs/>
                <w:color w:val="FFFFFF" w:themeColor="background1"/>
              </w:rPr>
            </w:pPr>
            <w:r w:rsidRPr="00910B49">
              <w:rPr>
                <w:rFonts w:hint="eastAsia"/>
                <w:b/>
                <w:bCs/>
                <w:color w:val="FFFFFF" w:themeColor="background1"/>
                <w:sz w:val="28"/>
                <w:szCs w:val="28"/>
              </w:rPr>
              <w:t>計画の位置づけ</w:t>
            </w:r>
          </w:p>
        </w:tc>
      </w:tr>
    </w:tbl>
    <w:p w14:paraId="04FC8FC3" w14:textId="4B488226" w:rsidR="009935DB" w:rsidRDefault="005D0E07" w:rsidP="005D0E07">
      <w:pPr>
        <w:pStyle w:val="a9"/>
        <w:numPr>
          <w:ilvl w:val="0"/>
          <w:numId w:val="1"/>
        </w:numPr>
        <w:spacing w:beforeLines="50" w:before="175"/>
        <w:ind w:leftChars="0"/>
      </w:pPr>
      <w:r w:rsidRPr="005D0E07">
        <w:rPr>
          <w:rFonts w:hint="eastAsia"/>
        </w:rPr>
        <w:t>吉岡町国土強靱化地域計画は、基本法第</w:t>
      </w:r>
      <w:r w:rsidRPr="005D0E07">
        <w:t>13条に基づく地域計画であり、吉岡町地域防災計画をはじめとする各分野別計画等の国土強靱化に関する指針とします。</w:t>
      </w:r>
    </w:p>
    <w:p w14:paraId="6ACD0540" w14:textId="77777777" w:rsidR="005D0E07" w:rsidRDefault="005D0E07" w:rsidP="005D0E07"/>
    <w:p w14:paraId="564F6681" w14:textId="77777777" w:rsidR="005D0E07" w:rsidRDefault="005D0E07" w:rsidP="005D0E07">
      <w:r>
        <w:rPr>
          <w:noProof/>
        </w:rPr>
        <mc:AlternateContent>
          <mc:Choice Requires="wpg">
            <w:drawing>
              <wp:anchor distT="0" distB="0" distL="114300" distR="114300" simplePos="0" relativeHeight="251661312" behindDoc="0" locked="0" layoutInCell="1" allowOverlap="1" wp14:anchorId="6411AB8E" wp14:editId="14EF56C2">
                <wp:simplePos x="0" y="0"/>
                <wp:positionH relativeFrom="column">
                  <wp:posOffset>48895</wp:posOffset>
                </wp:positionH>
                <wp:positionV relativeFrom="paragraph">
                  <wp:posOffset>91440</wp:posOffset>
                </wp:positionV>
                <wp:extent cx="5707118" cy="1332681"/>
                <wp:effectExtent l="0" t="19050" r="27305" b="20320"/>
                <wp:wrapNone/>
                <wp:docPr id="3" name="グループ化 3"/>
                <wp:cNvGraphicFramePr/>
                <a:graphic xmlns:a="http://schemas.openxmlformats.org/drawingml/2006/main">
                  <a:graphicData uri="http://schemas.microsoft.com/office/word/2010/wordprocessingGroup">
                    <wpg:wgp>
                      <wpg:cNvGrpSpPr/>
                      <wpg:grpSpPr>
                        <a:xfrm>
                          <a:off x="0" y="0"/>
                          <a:ext cx="5707118" cy="1332681"/>
                          <a:chOff x="0" y="0"/>
                          <a:chExt cx="5707118" cy="1332681"/>
                        </a:xfrm>
                      </wpg:grpSpPr>
                      <wps:wsp>
                        <wps:cNvPr id="4" name="四角形: 角を丸くする 4"/>
                        <wps:cNvSpPr/>
                        <wps:spPr>
                          <a:xfrm>
                            <a:off x="0" y="24305"/>
                            <a:ext cx="2140169" cy="3468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891A74"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吉岡町国土強靱化地域計画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四角形: 角を丸くする 5"/>
                        <wps:cNvSpPr/>
                        <wps:spPr>
                          <a:xfrm>
                            <a:off x="3566949" y="24305"/>
                            <a:ext cx="2140169" cy="34684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8B989D"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吉岡町総合計画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矢印: 左右 6"/>
                        <wps:cNvSpPr/>
                        <wps:spPr>
                          <a:xfrm>
                            <a:off x="2257754" y="0"/>
                            <a:ext cx="1209675" cy="393196"/>
                          </a:xfrm>
                          <a:prstGeom prst="leftRightArrow">
                            <a:avLst>
                              <a:gd name="adj1" fmla="val 6916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39D0F" w14:textId="77777777" w:rsidR="005D0E07" w:rsidRPr="005D0E07" w:rsidRDefault="005D0E07" w:rsidP="005D0E07">
                              <w:pPr>
                                <w:snapToGrid w:val="0"/>
                                <w:jc w:val="center"/>
                                <w:rPr>
                                  <w:rFonts w:hAnsi="HG丸ｺﾞｼｯｸM-PRO"/>
                                </w:rPr>
                              </w:pPr>
                              <w:r w:rsidRPr="005D0E07">
                                <w:rPr>
                                  <w:rFonts w:hAnsi="HG丸ｺﾞｼｯｸM-PRO" w:hint="eastAsia"/>
                                  <w:color w:val="FFFFFF" w:themeColor="background1"/>
                                </w:rPr>
                                <w:t>整合・調和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四角形: 角を丸くする 7"/>
                        <wps:cNvSpPr/>
                        <wps:spPr>
                          <a:xfrm>
                            <a:off x="0" y="986001"/>
                            <a:ext cx="5706899" cy="346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EAD2A6"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地域防災計画、都市計画マスタープラン、耐震改修促進計画、業務継続計画など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グループ化 8"/>
                        <wpg:cNvGrpSpPr/>
                        <wpg:grpSpPr>
                          <a:xfrm>
                            <a:off x="216119" y="410560"/>
                            <a:ext cx="1872111" cy="539750"/>
                            <a:chOff x="0" y="0"/>
                            <a:chExt cx="1872639" cy="540000"/>
                          </a:xfrm>
                        </wpg:grpSpPr>
                        <wps:wsp>
                          <wps:cNvPr id="9" name="矢印: 下 9"/>
                          <wps:cNvSpPr/>
                          <wps:spPr>
                            <a:xfrm>
                              <a:off x="0" y="0"/>
                              <a:ext cx="288000" cy="54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2"/>
                          <wps:cNvSpPr txBox="1">
                            <a:spLocks noChangeArrowheads="1"/>
                          </wps:cNvSpPr>
                          <wps:spPr bwMode="auto">
                            <a:xfrm>
                              <a:off x="229259" y="47297"/>
                              <a:ext cx="1643380" cy="322580"/>
                            </a:xfrm>
                            <a:prstGeom prst="rect">
                              <a:avLst/>
                            </a:prstGeom>
                            <a:solidFill>
                              <a:srgbClr val="FFFFFF"/>
                            </a:solidFill>
                            <a:ln w="9525">
                              <a:noFill/>
                              <a:miter lim="800000"/>
                              <a:headEnd/>
                              <a:tailEnd/>
                            </a:ln>
                          </wps:spPr>
                          <wps:txbx>
                            <w:txbxContent>
                              <w:p w14:paraId="4C841FDB" w14:textId="77777777" w:rsidR="005D0E07" w:rsidRPr="005D0E07" w:rsidRDefault="005D0E07" w:rsidP="005D0E07">
                                <w:pPr>
                                  <w:rPr>
                                    <w:rFonts w:hAnsi="HG丸ｺﾞｼｯｸM-PRO"/>
                                  </w:rPr>
                                </w:pPr>
                                <w:r w:rsidRPr="005D0E07">
                                  <w:rPr>
                                    <w:rFonts w:hAnsi="HG丸ｺﾞｼｯｸM-PRO" w:hint="eastAsia"/>
                                    <w:sz w:val="20"/>
                                    <w:szCs w:val="20"/>
                                  </w:rPr>
                                  <w:t>国土強靱化に関する指針</w:t>
                                </w:r>
                              </w:p>
                            </w:txbxContent>
                          </wps:txbx>
                          <wps:bodyPr rot="0" vert="horz" wrap="square" lIns="91440" tIns="45720" rIns="91440" bIns="45720" anchor="t" anchorCtr="0">
                            <a:spAutoFit/>
                          </wps:bodyPr>
                        </wps:wsp>
                      </wpg:grpSp>
                      <wpg:grpSp>
                        <wpg:cNvPr id="11" name="グループ化 11"/>
                        <wpg:cNvGrpSpPr/>
                        <wpg:grpSpPr>
                          <a:xfrm>
                            <a:off x="3779126" y="410560"/>
                            <a:ext cx="1518088" cy="539750"/>
                            <a:chOff x="0" y="0"/>
                            <a:chExt cx="1518410" cy="540000"/>
                          </a:xfrm>
                        </wpg:grpSpPr>
                        <wps:wsp>
                          <wps:cNvPr id="12" name="矢印: 下 12"/>
                          <wps:cNvSpPr/>
                          <wps:spPr>
                            <a:xfrm>
                              <a:off x="0" y="0"/>
                              <a:ext cx="288000" cy="54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
                          <wps:cNvSpPr txBox="1">
                            <a:spLocks noChangeArrowheads="1"/>
                          </wps:cNvSpPr>
                          <wps:spPr bwMode="auto">
                            <a:xfrm>
                              <a:off x="229183" y="47274"/>
                              <a:ext cx="1289227" cy="323364"/>
                            </a:xfrm>
                            <a:prstGeom prst="rect">
                              <a:avLst/>
                            </a:prstGeom>
                            <a:solidFill>
                              <a:srgbClr val="FFFFFF"/>
                            </a:solidFill>
                            <a:ln w="9525">
                              <a:noFill/>
                              <a:miter lim="800000"/>
                              <a:headEnd/>
                              <a:tailEnd/>
                            </a:ln>
                          </wps:spPr>
                          <wps:txbx>
                            <w:txbxContent>
                              <w:p w14:paraId="030D8136" w14:textId="77777777" w:rsidR="005D0E07" w:rsidRPr="005D0E07" w:rsidRDefault="005D0E07" w:rsidP="005D0E07">
                                <w:pPr>
                                  <w:rPr>
                                    <w:rFonts w:hAnsi="HG丸ｺﾞｼｯｸM-PRO"/>
                                  </w:rPr>
                                </w:pPr>
                                <w:r w:rsidRPr="005D0E07">
                                  <w:rPr>
                                    <w:rFonts w:hAnsi="HG丸ｺﾞｼｯｸM-PRO" w:hint="eastAsia"/>
                                    <w:sz w:val="20"/>
                                    <w:szCs w:val="20"/>
                                  </w:rPr>
                                  <w:t>分野別計画の指針</w:t>
                                </w:r>
                              </w:p>
                            </w:txbxContent>
                          </wps:txbx>
                          <wps:bodyPr rot="0" vert="horz" wrap="square" lIns="91440" tIns="45720" rIns="91440" bIns="45720" anchor="t" anchorCtr="0">
                            <a:spAutoFit/>
                          </wps:bodyPr>
                        </wps:wsp>
                      </wpg:grpSp>
                    </wpg:wgp>
                  </a:graphicData>
                </a:graphic>
              </wp:anchor>
            </w:drawing>
          </mc:Choice>
          <mc:Fallback>
            <w:pict>
              <v:group w14:anchorId="6411AB8E" id="グループ化 3" o:spid="_x0000_s1026" style="position:absolute;left:0;text-align:left;margin-left:3.85pt;margin-top:7.2pt;width:449.4pt;height:104.95pt;z-index:251661312" coordsize="57071,1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">
                <v:roundrect id="四角形: 角を丸くする 4" o:spid="_x0000_s1027" style="position:absolute;top:243;width:21401;height:3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" filled="f" strokecolor="#1f3763 [1604]" strokeweight="1pt">
                  <v:stroke joinstyle="miter"/>
                  <v:textbox>
                    <w:txbxContent>
                      <w:p w14:paraId="30891A74"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吉岡町国土強靱化地域計画</w:t>
                        </w:r>
                      </w:p>
                    </w:txbxContent>
                  </v:textbox>
                </v:roundrect>
                <v:roundrect id="四角形: 角を丸くする 5" o:spid="_x0000_s1028" style="position:absolute;left:35669;top:243;width:21402;height:3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" filled="f" strokecolor="#1f3763 [1604]" strokeweight="1pt">
                  <v:stroke joinstyle="miter"/>
                  <v:textbox>
                    <w:txbxContent>
                      <w:p w14:paraId="278B989D"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吉岡町総合計画</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6" o:spid="_x0000_s1029" type="#_x0000_t69" style="position:absolute;left:22577;width:12097;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" adj="3510,3330" fillcolor="#4472c4 [3204]" strokecolor="#1f3763 [1604]" strokeweight="1pt">
                  <v:textbox>
                    <w:txbxContent>
                      <w:p w14:paraId="5E839D0F" w14:textId="77777777" w:rsidR="005D0E07" w:rsidRPr="005D0E07" w:rsidRDefault="005D0E07" w:rsidP="005D0E07">
                        <w:pPr>
                          <w:snapToGrid w:val="0"/>
                          <w:jc w:val="center"/>
                          <w:rPr>
                            <w:rFonts w:hAnsi="HG丸ｺﾞｼｯｸM-PRO"/>
                          </w:rPr>
                        </w:pPr>
                        <w:r w:rsidRPr="005D0E07">
                          <w:rPr>
                            <w:rFonts w:hAnsi="HG丸ｺﾞｼｯｸM-PRO" w:hint="eastAsia"/>
                            <w:color w:val="FFFFFF" w:themeColor="background1"/>
                          </w:rPr>
                          <w:t>整合・調和</w:t>
                        </w:r>
                      </w:p>
                    </w:txbxContent>
                  </v:textbox>
                </v:shape>
                <v:roundrect id="四角形: 角を丸くする 7" o:spid="_x0000_s1030" style="position:absolute;top:9860;width:57068;height:34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" filled="f" strokecolor="#1f3763 [1604]" strokeweight="1pt">
                  <v:stroke joinstyle="miter"/>
                  <v:textbox>
                    <w:txbxContent>
                      <w:p w14:paraId="31EAD2A6" w14:textId="77777777" w:rsidR="005D0E07" w:rsidRPr="005D0E07" w:rsidRDefault="005D0E07" w:rsidP="005D0E07">
                        <w:pPr>
                          <w:jc w:val="center"/>
                          <w:rPr>
                            <w:rFonts w:hAnsi="HG丸ｺﾞｼｯｸM-PRO"/>
                          </w:rPr>
                        </w:pPr>
                        <w:r w:rsidRPr="005D0E07">
                          <w:rPr>
                            <w:rFonts w:hAnsi="HG丸ｺﾞｼｯｸM-PRO" w:hint="eastAsia"/>
                            <w:color w:val="000000" w:themeColor="text1"/>
                          </w:rPr>
                          <w:t>地域防災計画、都市計画マスタープラン、耐震改修促進計画、業務継続計画など</w:t>
                        </w:r>
                      </w:p>
                    </w:txbxContent>
                  </v:textbox>
                </v:roundrect>
                <v:group id="グループ化 8" o:spid="_x0000_s1031" style="position:absolute;left:2161;top:4105;width:18721;height:5398" coordsize="18726,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32" type="#_x0000_t67" style="position:absolute;width:28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" adj="15840" fillcolor="#4472c4 [3204]" strokecolor="#1f3763 [1604]" strokeweight="1pt"/>
                  <v:shapetype id="_x0000_t202" coordsize="21600,21600" o:spt="202" path="m,l,21600r21600,l21600,xe">
                    <v:stroke joinstyle="miter"/>
                    <v:path gradientshapeok="t" o:connecttype="rect"/>
                  </v:shapetype>
                  <v:shape id="テキスト ボックス 2" o:spid="_x0000_s1033" type="#_x0000_t202" style="position:absolute;left:2292;top:472;width:16434;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4C841FDB" w14:textId="77777777" w:rsidR="005D0E07" w:rsidRPr="005D0E07" w:rsidRDefault="005D0E07" w:rsidP="005D0E07">
                          <w:pPr>
                            <w:rPr>
                              <w:rFonts w:hAnsi="HG丸ｺﾞｼｯｸM-PRO"/>
                            </w:rPr>
                          </w:pPr>
                          <w:r w:rsidRPr="005D0E07">
                            <w:rPr>
                              <w:rFonts w:hAnsi="HG丸ｺﾞｼｯｸM-PRO" w:hint="eastAsia"/>
                              <w:sz w:val="20"/>
                              <w:szCs w:val="20"/>
                            </w:rPr>
                            <w:t>国土強靱化に関する指針</w:t>
                          </w:r>
                        </w:p>
                      </w:txbxContent>
                    </v:textbox>
                  </v:shape>
                </v:group>
                <v:group id="グループ化 11" o:spid="_x0000_s1034" style="position:absolute;left:37791;top:4105;width:15181;height:5398" coordsize="1518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矢印: 下 12" o:spid="_x0000_s1035" type="#_x0000_t67" style="position:absolute;width:288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" adj="15840" fillcolor="#4472c4 [3204]" strokecolor="#1f3763 [1604]" strokeweight="1pt"/>
                  <v:shape id="テキスト ボックス 2" o:spid="_x0000_s1036" type="#_x0000_t202" style="position:absolute;left:2291;top:472;width:12893;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030D8136" w14:textId="77777777" w:rsidR="005D0E07" w:rsidRPr="005D0E07" w:rsidRDefault="005D0E07" w:rsidP="005D0E07">
                          <w:pPr>
                            <w:rPr>
                              <w:rFonts w:hAnsi="HG丸ｺﾞｼｯｸM-PRO"/>
                            </w:rPr>
                          </w:pPr>
                          <w:r w:rsidRPr="005D0E07">
                            <w:rPr>
                              <w:rFonts w:hAnsi="HG丸ｺﾞｼｯｸM-PRO" w:hint="eastAsia"/>
                              <w:sz w:val="20"/>
                              <w:szCs w:val="20"/>
                            </w:rPr>
                            <w:t>分野別計画の指針</w:t>
                          </w:r>
                        </w:p>
                      </w:txbxContent>
                    </v:textbox>
                  </v:shape>
                </v:group>
              </v:group>
            </w:pict>
          </mc:Fallback>
        </mc:AlternateContent>
      </w:r>
    </w:p>
    <w:p w14:paraId="3F1C3F40" w14:textId="77777777" w:rsidR="005D0E07" w:rsidRDefault="005D0E07" w:rsidP="005D0E07"/>
    <w:p w14:paraId="39B352AB" w14:textId="77777777" w:rsidR="005D0E07" w:rsidRDefault="005D0E07" w:rsidP="005D0E07"/>
    <w:p w14:paraId="2F772A7C" w14:textId="77777777" w:rsidR="005D0E07" w:rsidRDefault="005D0E07" w:rsidP="005D0E07"/>
    <w:p w14:paraId="09A5B203" w14:textId="77777777" w:rsidR="005D0E07" w:rsidRDefault="005D0E07" w:rsidP="005D0E07"/>
    <w:p w14:paraId="34AAE433" w14:textId="77777777" w:rsidR="005D0E07" w:rsidRDefault="005D0E07" w:rsidP="005D0E07"/>
    <w:p w14:paraId="1B013A78" w14:textId="77777777" w:rsidR="005D0E07" w:rsidRDefault="005D0E07" w:rsidP="005D0E07"/>
    <w:p w14:paraId="713B4410" w14:textId="77777777" w:rsidR="005D0E07" w:rsidRDefault="005D0E07" w:rsidP="005D0E07"/>
    <w:tbl>
      <w:tblPr>
        <w:tblStyle w:val="a8"/>
        <w:tblW w:w="0" w:type="auto"/>
        <w:jc w:val="center"/>
        <w:shd w:val="clear" w:color="auto" w:fill="008000"/>
        <w:tblLook w:val="04A0" w:firstRow="1" w:lastRow="0" w:firstColumn="1" w:lastColumn="0" w:noHBand="0" w:noVBand="1"/>
      </w:tblPr>
      <w:tblGrid>
        <w:gridCol w:w="9060"/>
      </w:tblGrid>
      <w:tr w:rsidR="005D0E07" w:rsidRPr="00910B49" w14:paraId="1B91B3B5" w14:textId="77777777" w:rsidTr="006952B7">
        <w:trPr>
          <w:trHeight w:val="510"/>
          <w:jc w:val="center"/>
        </w:trPr>
        <w:tc>
          <w:tcPr>
            <w:tcW w:w="9060" w:type="dxa"/>
            <w:shd w:val="clear" w:color="auto" w:fill="008000"/>
            <w:vAlign w:val="center"/>
          </w:tcPr>
          <w:p w14:paraId="09AF0CFB" w14:textId="31E2869C" w:rsidR="005D0E07" w:rsidRPr="00910B49" w:rsidRDefault="005D0E07" w:rsidP="006952B7">
            <w:pPr>
              <w:snapToGrid w:val="0"/>
              <w:jc w:val="center"/>
              <w:rPr>
                <w:b/>
                <w:bCs/>
                <w:color w:val="FFFFFF" w:themeColor="background1"/>
              </w:rPr>
            </w:pPr>
            <w:r w:rsidRPr="00910B49">
              <w:rPr>
                <w:rFonts w:hint="eastAsia"/>
                <w:b/>
                <w:bCs/>
                <w:color w:val="FFFFFF" w:themeColor="background1"/>
                <w:sz w:val="28"/>
                <w:szCs w:val="28"/>
              </w:rPr>
              <w:t>計画の期間</w:t>
            </w:r>
          </w:p>
        </w:tc>
      </w:tr>
    </w:tbl>
    <w:p w14:paraId="192CBB14" w14:textId="58FC9DB2" w:rsidR="005D0E07" w:rsidRDefault="005D0E07" w:rsidP="005D0E07">
      <w:pPr>
        <w:pStyle w:val="a9"/>
        <w:numPr>
          <w:ilvl w:val="0"/>
          <w:numId w:val="1"/>
        </w:numPr>
        <w:spacing w:beforeLines="50" w:before="175"/>
        <w:ind w:leftChars="0"/>
      </w:pPr>
      <w:r w:rsidRPr="005D0E07">
        <w:rPr>
          <w:rFonts w:hint="eastAsia"/>
        </w:rPr>
        <w:t>令和３年度を始期とし、国基本計画及び県地域計画の見直し、社会経済情勢等の変化、強靱化施策の進捗状況等を踏まえ、必要に応じて所要の変更を加えるものとします。</w:t>
      </w:r>
    </w:p>
    <w:p w14:paraId="3E7DD7C4" w14:textId="77777777" w:rsidR="005D0E07" w:rsidRDefault="005D0E07" w:rsidP="005D0E07"/>
    <w:tbl>
      <w:tblPr>
        <w:tblStyle w:val="a8"/>
        <w:tblW w:w="0" w:type="auto"/>
        <w:jc w:val="center"/>
        <w:shd w:val="clear" w:color="auto" w:fill="008000"/>
        <w:tblLook w:val="04A0" w:firstRow="1" w:lastRow="0" w:firstColumn="1" w:lastColumn="0" w:noHBand="0" w:noVBand="1"/>
      </w:tblPr>
      <w:tblGrid>
        <w:gridCol w:w="9060"/>
      </w:tblGrid>
      <w:tr w:rsidR="005D0E07" w:rsidRPr="00910B49" w14:paraId="1BF7431D" w14:textId="77777777" w:rsidTr="006952B7">
        <w:trPr>
          <w:trHeight w:val="510"/>
          <w:jc w:val="center"/>
        </w:trPr>
        <w:tc>
          <w:tcPr>
            <w:tcW w:w="9060" w:type="dxa"/>
            <w:shd w:val="clear" w:color="auto" w:fill="008000"/>
            <w:vAlign w:val="center"/>
          </w:tcPr>
          <w:p w14:paraId="7CCB3D30" w14:textId="364E52D1" w:rsidR="005D0E07" w:rsidRPr="00910B49" w:rsidRDefault="005D0E07" w:rsidP="006952B7">
            <w:pPr>
              <w:snapToGrid w:val="0"/>
              <w:jc w:val="center"/>
              <w:rPr>
                <w:b/>
                <w:bCs/>
                <w:color w:val="FFFFFF" w:themeColor="background1"/>
              </w:rPr>
            </w:pPr>
            <w:r w:rsidRPr="00910B49">
              <w:rPr>
                <w:rFonts w:hint="eastAsia"/>
                <w:b/>
                <w:bCs/>
                <w:color w:val="FFFFFF" w:themeColor="background1"/>
                <w:sz w:val="28"/>
                <w:szCs w:val="28"/>
              </w:rPr>
              <w:t>対象とする自然災害</w:t>
            </w:r>
          </w:p>
        </w:tc>
      </w:tr>
    </w:tbl>
    <w:p w14:paraId="31E706E6" w14:textId="28369C34" w:rsidR="005D0E07" w:rsidRPr="005D0E07" w:rsidRDefault="005D0E07" w:rsidP="007A6764">
      <w:pPr>
        <w:pStyle w:val="a9"/>
        <w:numPr>
          <w:ilvl w:val="0"/>
          <w:numId w:val="1"/>
        </w:numPr>
        <w:spacing w:beforeLines="50" w:before="175" w:afterLines="50" w:after="175"/>
        <w:ind w:leftChars="0"/>
      </w:pPr>
      <w:r w:rsidRPr="005D0E07">
        <w:rPr>
          <w:rFonts w:hint="eastAsia"/>
        </w:rPr>
        <w:t>大規模自然災害は、ひとたび発生すれば、町内の広大な範囲に甚大な被害をもたらすものとなることから、国基本計画及び県地域計画に準じ、本計画においては、大規模自然災害全般を対象災害として設定しました。</w:t>
      </w:r>
    </w:p>
    <w:p w14:paraId="38E4DA36" w14:textId="398AB864" w:rsidR="005D0E07" w:rsidRDefault="007A6764" w:rsidP="007A6764">
      <w:pPr>
        <w:pStyle w:val="a9"/>
        <w:numPr>
          <w:ilvl w:val="0"/>
          <w:numId w:val="2"/>
        </w:numPr>
        <w:ind w:leftChars="0"/>
      </w:pPr>
      <w:r>
        <w:rPr>
          <w:rFonts w:hint="eastAsia"/>
        </w:rPr>
        <w:t>大規模地震（</w:t>
      </w:r>
      <w:r w:rsidRPr="007A6764">
        <w:rPr>
          <w:rFonts w:hint="eastAsia"/>
        </w:rPr>
        <w:t>関東平野北西縁断層帯主部における直下型地震</w:t>
      </w:r>
      <w:r>
        <w:rPr>
          <w:rFonts w:hint="eastAsia"/>
        </w:rPr>
        <w:t>）</w:t>
      </w:r>
    </w:p>
    <w:p w14:paraId="6D339098" w14:textId="77777777" w:rsidR="007A6764" w:rsidRDefault="007A6764" w:rsidP="007A6764">
      <w:pPr>
        <w:pStyle w:val="a9"/>
        <w:numPr>
          <w:ilvl w:val="0"/>
          <w:numId w:val="2"/>
        </w:numPr>
        <w:ind w:leftChars="0"/>
      </w:pPr>
      <w:r>
        <w:rPr>
          <w:rFonts w:hint="eastAsia"/>
        </w:rPr>
        <w:t>台風・梅雨前線等による豪雨等（記録的な大雨等による大規模な水害や土砂災害）</w:t>
      </w:r>
    </w:p>
    <w:p w14:paraId="4CE8B524" w14:textId="35F5C376" w:rsidR="007A6764" w:rsidRDefault="007A6764" w:rsidP="007A6764">
      <w:pPr>
        <w:pStyle w:val="a9"/>
        <w:numPr>
          <w:ilvl w:val="0"/>
          <w:numId w:val="2"/>
        </w:numPr>
        <w:ind w:leftChars="0"/>
      </w:pPr>
      <w:r>
        <w:rPr>
          <w:rFonts w:hint="eastAsia"/>
        </w:rPr>
        <w:t>竜巻・突風等（大規模暴風災害による人的・物的被害）</w:t>
      </w:r>
    </w:p>
    <w:p w14:paraId="4EEC0376" w14:textId="5DE7819A" w:rsidR="007A6764" w:rsidRDefault="007A6764" w:rsidP="007A6764">
      <w:pPr>
        <w:pStyle w:val="a9"/>
        <w:numPr>
          <w:ilvl w:val="0"/>
          <w:numId w:val="2"/>
        </w:numPr>
        <w:ind w:leftChars="0"/>
      </w:pPr>
      <w:r>
        <w:rPr>
          <w:rFonts w:hint="eastAsia"/>
        </w:rPr>
        <w:t>火山噴火（</w:t>
      </w:r>
      <w:r w:rsidRPr="007A6764">
        <w:rPr>
          <w:rFonts w:hint="eastAsia"/>
        </w:rPr>
        <w:t>常時観測火山</w:t>
      </w:r>
      <w:r>
        <w:rPr>
          <w:rFonts w:hint="eastAsia"/>
        </w:rPr>
        <w:t>の</w:t>
      </w:r>
      <w:r w:rsidRPr="007A6764">
        <w:rPr>
          <w:rFonts w:hint="eastAsia"/>
        </w:rPr>
        <w:t>浅間山、草津白根山、日光白根山の大噴火</w:t>
      </w:r>
      <w:r>
        <w:rPr>
          <w:rFonts w:hint="eastAsia"/>
        </w:rPr>
        <w:t>）</w:t>
      </w:r>
    </w:p>
    <w:p w14:paraId="49126359" w14:textId="7BF5A2F6" w:rsidR="007A6764" w:rsidRDefault="007A6764" w:rsidP="007A6764">
      <w:pPr>
        <w:pStyle w:val="a9"/>
        <w:numPr>
          <w:ilvl w:val="0"/>
          <w:numId w:val="2"/>
        </w:numPr>
        <w:ind w:leftChars="0"/>
      </w:pPr>
      <w:r>
        <w:rPr>
          <w:rFonts w:hint="eastAsia"/>
        </w:rPr>
        <w:t>暴風雪・大雪（</w:t>
      </w:r>
      <w:r w:rsidRPr="007A6764">
        <w:rPr>
          <w:rFonts w:hint="eastAsia"/>
        </w:rPr>
        <w:t>記録的な暴風雪や大雪等による大雪災害</w:t>
      </w:r>
      <w:r>
        <w:rPr>
          <w:rFonts w:hint="eastAsia"/>
        </w:rPr>
        <w:t>）</w:t>
      </w:r>
    </w:p>
    <w:p w14:paraId="2BD4304D" w14:textId="10D9E83F" w:rsidR="007A6764" w:rsidRDefault="007A6764" w:rsidP="007A6764">
      <w:pPr>
        <w:pStyle w:val="a9"/>
        <w:numPr>
          <w:ilvl w:val="0"/>
          <w:numId w:val="2"/>
        </w:numPr>
        <w:ind w:leftChars="0"/>
      </w:pPr>
      <w:r>
        <w:rPr>
          <w:rFonts w:hint="eastAsia"/>
        </w:rPr>
        <w:t>複合災害（</w:t>
      </w:r>
      <w:r w:rsidRPr="007A6764">
        <w:rPr>
          <w:rFonts w:hint="eastAsia"/>
        </w:rPr>
        <w:t>複数の自然災害が同時期に発生する事態の発生</w:t>
      </w:r>
      <w:r>
        <w:rPr>
          <w:rFonts w:hint="eastAsia"/>
        </w:rPr>
        <w:t>）</w:t>
      </w:r>
    </w:p>
    <w:tbl>
      <w:tblPr>
        <w:tblStyle w:val="a8"/>
        <w:tblW w:w="0" w:type="auto"/>
        <w:shd w:val="clear" w:color="auto" w:fill="008000"/>
        <w:tblLook w:val="04A0" w:firstRow="1" w:lastRow="0" w:firstColumn="1" w:lastColumn="0" w:noHBand="0" w:noVBand="1"/>
      </w:tblPr>
      <w:tblGrid>
        <w:gridCol w:w="9060"/>
      </w:tblGrid>
      <w:tr w:rsidR="005D0E07" w:rsidRPr="00910B49" w14:paraId="4EEA0279" w14:textId="77777777" w:rsidTr="006952B7">
        <w:trPr>
          <w:trHeight w:val="510"/>
        </w:trPr>
        <w:tc>
          <w:tcPr>
            <w:tcW w:w="9060" w:type="dxa"/>
            <w:shd w:val="clear" w:color="auto" w:fill="008000"/>
            <w:vAlign w:val="center"/>
          </w:tcPr>
          <w:p w14:paraId="5089BB79" w14:textId="5520C7EA" w:rsidR="005D0E07" w:rsidRPr="00910B49" w:rsidRDefault="001371B0" w:rsidP="006952B7">
            <w:pPr>
              <w:pageBreakBefore/>
              <w:snapToGrid w:val="0"/>
              <w:jc w:val="center"/>
              <w:rPr>
                <w:b/>
                <w:bCs/>
                <w:color w:val="FFFFFF" w:themeColor="background1"/>
                <w:sz w:val="28"/>
                <w:szCs w:val="28"/>
              </w:rPr>
            </w:pPr>
            <w:r w:rsidRPr="00910B49">
              <w:rPr>
                <w:rFonts w:hint="eastAsia"/>
                <w:b/>
                <w:bCs/>
                <w:color w:val="FFFFFF" w:themeColor="background1"/>
                <w:sz w:val="28"/>
                <w:szCs w:val="28"/>
              </w:rPr>
              <w:lastRenderedPageBreak/>
              <w:t>計画の策定手順と構成</w:t>
            </w:r>
          </w:p>
        </w:tc>
      </w:tr>
    </w:tbl>
    <w:p w14:paraId="5066BC1C" w14:textId="23AF3916" w:rsidR="005D0E07" w:rsidRDefault="001371B0" w:rsidP="001371B0">
      <w:pPr>
        <w:pStyle w:val="a9"/>
        <w:numPr>
          <w:ilvl w:val="0"/>
          <w:numId w:val="3"/>
        </w:numPr>
        <w:spacing w:beforeLines="50" w:before="175"/>
        <w:ind w:leftChars="0"/>
      </w:pPr>
      <w:r>
        <w:rPr>
          <w:rFonts w:hint="eastAsia"/>
        </w:rPr>
        <w:t>吉岡町国土強靱化地域計画</w:t>
      </w:r>
      <w:r w:rsidRPr="001371B0">
        <w:rPr>
          <w:rFonts w:hint="eastAsia"/>
        </w:rPr>
        <w:t>は</w:t>
      </w:r>
      <w:r>
        <w:rPr>
          <w:rFonts w:hint="eastAsia"/>
        </w:rPr>
        <w:t>、</w:t>
      </w:r>
      <w:r w:rsidRPr="001371B0">
        <w:rPr>
          <w:rFonts w:hint="eastAsia"/>
        </w:rPr>
        <w:t>左側のＳＴＥＰで検討を進め、右側の章立ての構成で記載しています。</w:t>
      </w:r>
    </w:p>
    <w:p w14:paraId="263D61B8" w14:textId="77777777" w:rsidR="001371B0" w:rsidRDefault="001371B0" w:rsidP="001371B0"/>
    <w:tbl>
      <w:tblPr>
        <w:tblStyle w:val="a8"/>
        <w:tblW w:w="917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5"/>
        <w:gridCol w:w="222"/>
        <w:gridCol w:w="222"/>
        <w:gridCol w:w="3969"/>
        <w:gridCol w:w="112"/>
        <w:gridCol w:w="110"/>
      </w:tblGrid>
      <w:tr w:rsidR="001371B0" w14:paraId="294CBF82" w14:textId="77777777" w:rsidTr="00E36F7E">
        <w:trPr>
          <w:jc w:val="center"/>
        </w:trPr>
        <w:tc>
          <w:tcPr>
            <w:tcW w:w="4535" w:type="dxa"/>
            <w:tcBorders>
              <w:top w:val="nil"/>
              <w:left w:val="nil"/>
              <w:bottom w:val="nil"/>
              <w:right w:val="nil"/>
            </w:tcBorders>
            <w:shd w:val="clear" w:color="auto" w:fill="385623" w:themeFill="accent6" w:themeFillShade="80"/>
          </w:tcPr>
          <w:p w14:paraId="774994A7" w14:textId="77777777" w:rsidR="001371B0" w:rsidRPr="001830B9" w:rsidRDefault="001371B0" w:rsidP="006952B7">
            <w:pPr>
              <w:snapToGrid w:val="0"/>
              <w:rPr>
                <w:rFonts w:ascii="游ゴシック" w:eastAsia="游ゴシック" w:hAnsi="游ゴシック"/>
                <w:b/>
                <w:bCs/>
                <w:color w:val="FFFFFF" w:themeColor="background1"/>
              </w:rPr>
            </w:pPr>
            <w:r w:rsidRPr="001830B9">
              <w:rPr>
                <w:rFonts w:ascii="游ゴシック" w:eastAsia="游ゴシック" w:hAnsi="游ゴシック" w:hint="eastAsia"/>
                <w:b/>
                <w:bCs/>
                <w:color w:val="FFFFFF" w:themeColor="background1"/>
              </w:rPr>
              <w:t>ＳＴＥＰ</w:t>
            </w:r>
            <w:r>
              <w:rPr>
                <w:rFonts w:ascii="游ゴシック" w:eastAsia="游ゴシック" w:hAnsi="游ゴシック" w:hint="eastAsia"/>
                <w:b/>
                <w:bCs/>
                <w:color w:val="FFFFFF" w:themeColor="background1"/>
              </w:rPr>
              <w:t>１</w:t>
            </w:r>
            <w:r w:rsidRPr="001830B9">
              <w:rPr>
                <w:rFonts w:ascii="游ゴシック" w:eastAsia="游ゴシック" w:hAnsi="游ゴシック" w:hint="eastAsia"/>
                <w:b/>
                <w:bCs/>
                <w:color w:val="FFFFFF" w:themeColor="background1"/>
              </w:rPr>
              <w:t xml:space="preserve">　目標の明確化</w:t>
            </w:r>
          </w:p>
        </w:tc>
        <w:tc>
          <w:tcPr>
            <w:tcW w:w="222" w:type="dxa"/>
            <w:tcBorders>
              <w:top w:val="nil"/>
              <w:left w:val="nil"/>
              <w:bottom w:val="nil"/>
              <w:right w:val="single" w:sz="18" w:space="0" w:color="404040" w:themeColor="text1" w:themeTint="BF"/>
            </w:tcBorders>
          </w:tcPr>
          <w:p w14:paraId="5CD8B045" w14:textId="77777777" w:rsidR="001371B0" w:rsidRPr="00FB765A" w:rsidRDefault="001371B0" w:rsidP="006952B7">
            <w:pPr>
              <w:snapToGrid w:val="0"/>
              <w:rPr>
                <w:rFonts w:ascii="游ゴシック" w:eastAsia="游ゴシック" w:hAnsi="游ゴシック"/>
              </w:rPr>
            </w:pPr>
          </w:p>
        </w:tc>
        <w:tc>
          <w:tcPr>
            <w:tcW w:w="222" w:type="dxa"/>
            <w:tcBorders>
              <w:top w:val="single" w:sz="18" w:space="0" w:color="404040" w:themeColor="text1" w:themeTint="BF"/>
              <w:left w:val="single" w:sz="18" w:space="0" w:color="404040" w:themeColor="text1" w:themeTint="BF"/>
              <w:bottom w:val="nil"/>
              <w:right w:val="nil"/>
            </w:tcBorders>
            <w:shd w:val="clear" w:color="auto" w:fill="E2EFD9" w:themeFill="accent6" w:themeFillTint="33"/>
          </w:tcPr>
          <w:p w14:paraId="7FEF2C97" w14:textId="77777777" w:rsidR="001371B0" w:rsidRPr="00FB765A" w:rsidRDefault="001371B0" w:rsidP="006952B7">
            <w:pPr>
              <w:snapToGrid w:val="0"/>
              <w:rPr>
                <w:rFonts w:ascii="游ゴシック" w:eastAsia="游ゴシック" w:hAnsi="游ゴシック"/>
              </w:rPr>
            </w:pPr>
          </w:p>
        </w:tc>
        <w:tc>
          <w:tcPr>
            <w:tcW w:w="3969" w:type="dxa"/>
            <w:tcBorders>
              <w:top w:val="single" w:sz="18" w:space="0" w:color="404040" w:themeColor="text1" w:themeTint="BF"/>
              <w:left w:val="nil"/>
              <w:bottom w:val="nil"/>
              <w:right w:val="nil"/>
            </w:tcBorders>
            <w:shd w:val="clear" w:color="auto" w:fill="E2EFD9" w:themeFill="accent6" w:themeFillTint="33"/>
          </w:tcPr>
          <w:p w14:paraId="158EA1C8" w14:textId="77777777" w:rsidR="001371B0" w:rsidRPr="00FB765A" w:rsidRDefault="001371B0" w:rsidP="006952B7">
            <w:pPr>
              <w:snapToGrid w:val="0"/>
              <w:rPr>
                <w:rFonts w:ascii="游ゴシック" w:eastAsia="游ゴシック" w:hAnsi="游ゴシック"/>
              </w:rPr>
            </w:pPr>
            <w:r>
              <w:rPr>
                <w:rFonts w:ascii="游ゴシック" w:eastAsia="游ゴシック" w:hAnsi="游ゴシック" w:hint="eastAsia"/>
              </w:rPr>
              <w:t>第１章　強靱化の基本的な考え方</w:t>
            </w:r>
          </w:p>
        </w:tc>
        <w:tc>
          <w:tcPr>
            <w:tcW w:w="222" w:type="dxa"/>
            <w:gridSpan w:val="2"/>
            <w:tcBorders>
              <w:top w:val="single" w:sz="18" w:space="0" w:color="404040" w:themeColor="text1" w:themeTint="BF"/>
              <w:left w:val="nil"/>
              <w:bottom w:val="nil"/>
              <w:right w:val="single" w:sz="18" w:space="0" w:color="404040" w:themeColor="text1" w:themeTint="BF"/>
            </w:tcBorders>
            <w:shd w:val="clear" w:color="auto" w:fill="E2EFD9" w:themeFill="accent6" w:themeFillTint="33"/>
          </w:tcPr>
          <w:p w14:paraId="1BE13220" w14:textId="77777777" w:rsidR="001371B0" w:rsidRDefault="001371B0" w:rsidP="006952B7">
            <w:pPr>
              <w:snapToGrid w:val="0"/>
              <w:rPr>
                <w:rFonts w:ascii="游ゴシック" w:eastAsia="游ゴシック" w:hAnsi="游ゴシック"/>
              </w:rPr>
            </w:pPr>
          </w:p>
        </w:tc>
      </w:tr>
      <w:tr w:rsidR="001371B0" w14:paraId="1D810543" w14:textId="77777777" w:rsidTr="009E17A9">
        <w:trPr>
          <w:jc w:val="center"/>
        </w:trPr>
        <w:tc>
          <w:tcPr>
            <w:tcW w:w="4535" w:type="dxa"/>
            <w:tcBorders>
              <w:top w:val="nil"/>
              <w:left w:val="nil"/>
              <w:bottom w:val="nil"/>
              <w:right w:val="nil"/>
            </w:tcBorders>
          </w:tcPr>
          <w:p w14:paraId="005B9574"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nil"/>
              <w:bottom w:val="nil"/>
              <w:right w:val="single" w:sz="18" w:space="0" w:color="404040" w:themeColor="text1" w:themeTint="BF"/>
            </w:tcBorders>
          </w:tcPr>
          <w:p w14:paraId="54813198"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single" w:sz="18" w:space="0" w:color="404040" w:themeColor="text1" w:themeTint="BF"/>
              <w:right w:val="nil"/>
            </w:tcBorders>
            <w:shd w:val="clear" w:color="auto" w:fill="E2EFD9" w:themeFill="accent6" w:themeFillTint="33"/>
          </w:tcPr>
          <w:p w14:paraId="7B5885BC" w14:textId="77777777" w:rsidR="001371B0" w:rsidRDefault="001371B0" w:rsidP="006952B7">
            <w:pPr>
              <w:snapToGrid w:val="0"/>
              <w:spacing w:line="300" w:lineRule="exact"/>
              <w:rPr>
                <w:rFonts w:ascii="游ゴシック" w:eastAsia="游ゴシック" w:hAnsi="游ゴシック"/>
              </w:rPr>
            </w:pPr>
          </w:p>
        </w:tc>
        <w:tc>
          <w:tcPr>
            <w:tcW w:w="3969" w:type="dxa"/>
            <w:tcBorders>
              <w:top w:val="nil"/>
              <w:left w:val="nil"/>
              <w:bottom w:val="single" w:sz="18" w:space="0" w:color="404040" w:themeColor="text1" w:themeTint="BF"/>
              <w:right w:val="nil"/>
            </w:tcBorders>
            <w:shd w:val="clear" w:color="auto" w:fill="E2EFD9" w:themeFill="accent6" w:themeFillTint="33"/>
          </w:tcPr>
          <w:p w14:paraId="0E0F6CA5"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１　基本目標</w:t>
            </w:r>
          </w:p>
          <w:p w14:paraId="00C7A66D"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２　基本的な方針</w:t>
            </w:r>
          </w:p>
        </w:tc>
        <w:tc>
          <w:tcPr>
            <w:tcW w:w="222" w:type="dxa"/>
            <w:gridSpan w:val="2"/>
            <w:tcBorders>
              <w:top w:val="nil"/>
              <w:left w:val="nil"/>
              <w:bottom w:val="single" w:sz="18" w:space="0" w:color="404040" w:themeColor="text1" w:themeTint="BF"/>
              <w:right w:val="single" w:sz="18" w:space="0" w:color="404040" w:themeColor="text1" w:themeTint="BF"/>
            </w:tcBorders>
            <w:shd w:val="clear" w:color="auto" w:fill="E2EFD9" w:themeFill="accent6" w:themeFillTint="33"/>
          </w:tcPr>
          <w:p w14:paraId="064844B8" w14:textId="77777777" w:rsidR="001371B0" w:rsidRDefault="001371B0" w:rsidP="006952B7">
            <w:pPr>
              <w:snapToGrid w:val="0"/>
              <w:spacing w:line="300" w:lineRule="exact"/>
              <w:rPr>
                <w:rFonts w:ascii="游ゴシック" w:eastAsia="游ゴシック" w:hAnsi="游ゴシック"/>
              </w:rPr>
            </w:pPr>
          </w:p>
        </w:tc>
      </w:tr>
      <w:tr w:rsidR="001371B0" w14:paraId="26032493" w14:textId="77777777" w:rsidTr="00803D23">
        <w:trPr>
          <w:trHeight w:val="227"/>
          <w:jc w:val="center"/>
        </w:trPr>
        <w:tc>
          <w:tcPr>
            <w:tcW w:w="4535" w:type="dxa"/>
            <w:tcBorders>
              <w:top w:val="nil"/>
              <w:left w:val="nil"/>
              <w:bottom w:val="nil"/>
              <w:right w:val="nil"/>
            </w:tcBorders>
          </w:tcPr>
          <w:p w14:paraId="79B3A613"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nil"/>
              <w:bottom w:val="nil"/>
              <w:right w:val="nil"/>
            </w:tcBorders>
          </w:tcPr>
          <w:p w14:paraId="7BF7136F"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single" w:sz="18" w:space="0" w:color="404040" w:themeColor="text1" w:themeTint="BF"/>
              <w:left w:val="nil"/>
              <w:bottom w:val="single" w:sz="18" w:space="0" w:color="404040" w:themeColor="text1" w:themeTint="BF"/>
              <w:right w:val="nil"/>
            </w:tcBorders>
          </w:tcPr>
          <w:p w14:paraId="50B17A8A" w14:textId="77777777" w:rsidR="001371B0" w:rsidRDefault="001371B0" w:rsidP="006952B7">
            <w:pPr>
              <w:snapToGrid w:val="0"/>
              <w:spacing w:line="120" w:lineRule="exact"/>
              <w:rPr>
                <w:rFonts w:ascii="游ゴシック" w:eastAsia="游ゴシック" w:hAnsi="游ゴシック"/>
              </w:rPr>
            </w:pPr>
          </w:p>
        </w:tc>
        <w:tc>
          <w:tcPr>
            <w:tcW w:w="3969" w:type="dxa"/>
            <w:tcBorders>
              <w:top w:val="single" w:sz="18" w:space="0" w:color="404040" w:themeColor="text1" w:themeTint="BF"/>
              <w:left w:val="nil"/>
              <w:bottom w:val="single" w:sz="18" w:space="0" w:color="404040" w:themeColor="text1" w:themeTint="BF"/>
              <w:right w:val="nil"/>
            </w:tcBorders>
          </w:tcPr>
          <w:p w14:paraId="43B6EBA8" w14:textId="77777777" w:rsidR="001371B0" w:rsidRDefault="001371B0" w:rsidP="006952B7">
            <w:pPr>
              <w:snapToGrid w:val="0"/>
              <w:spacing w:line="120" w:lineRule="exact"/>
              <w:rPr>
                <w:rFonts w:ascii="游ゴシック" w:eastAsia="游ゴシック" w:hAnsi="游ゴシック"/>
              </w:rPr>
            </w:pPr>
          </w:p>
        </w:tc>
        <w:tc>
          <w:tcPr>
            <w:tcW w:w="222" w:type="dxa"/>
            <w:gridSpan w:val="2"/>
            <w:tcBorders>
              <w:top w:val="single" w:sz="18" w:space="0" w:color="404040" w:themeColor="text1" w:themeTint="BF"/>
              <w:left w:val="nil"/>
              <w:bottom w:val="single" w:sz="18" w:space="0" w:color="404040" w:themeColor="text1" w:themeTint="BF"/>
            </w:tcBorders>
          </w:tcPr>
          <w:p w14:paraId="5B7B589B" w14:textId="77777777" w:rsidR="001371B0" w:rsidRDefault="001371B0" w:rsidP="006952B7">
            <w:pPr>
              <w:snapToGrid w:val="0"/>
              <w:spacing w:line="120" w:lineRule="exact"/>
              <w:rPr>
                <w:rFonts w:ascii="游ゴシック" w:eastAsia="游ゴシック" w:hAnsi="游ゴシック"/>
              </w:rPr>
            </w:pPr>
          </w:p>
        </w:tc>
      </w:tr>
      <w:tr w:rsidR="001371B0" w14:paraId="302BAA42" w14:textId="77777777" w:rsidTr="00E36F7E">
        <w:trPr>
          <w:jc w:val="center"/>
        </w:trPr>
        <w:tc>
          <w:tcPr>
            <w:tcW w:w="4535" w:type="dxa"/>
            <w:tcBorders>
              <w:top w:val="nil"/>
              <w:left w:val="nil"/>
              <w:bottom w:val="nil"/>
              <w:right w:val="nil"/>
            </w:tcBorders>
            <w:shd w:val="clear" w:color="auto" w:fill="385623" w:themeFill="accent6" w:themeFillShade="80"/>
          </w:tcPr>
          <w:p w14:paraId="619EF551" w14:textId="77777777" w:rsidR="001371B0" w:rsidRPr="001830B9" w:rsidRDefault="001371B0" w:rsidP="006952B7">
            <w:pPr>
              <w:snapToGrid w:val="0"/>
              <w:rPr>
                <w:rFonts w:ascii="游ゴシック" w:eastAsia="游ゴシック" w:hAnsi="游ゴシック"/>
                <w:b/>
                <w:bCs/>
                <w:color w:val="FFFFFF" w:themeColor="background1"/>
              </w:rPr>
            </w:pPr>
            <w:r w:rsidRPr="001830B9">
              <w:rPr>
                <w:rFonts w:ascii="游ゴシック" w:eastAsia="游ゴシック" w:hAnsi="游ゴシック" w:hint="eastAsia"/>
                <w:b/>
                <w:bCs/>
                <w:color w:val="FFFFFF" w:themeColor="background1"/>
              </w:rPr>
              <w:t>ＳＴＥＰ２　脆弱性の評価</w:t>
            </w:r>
          </w:p>
        </w:tc>
        <w:tc>
          <w:tcPr>
            <w:tcW w:w="222" w:type="dxa"/>
            <w:tcBorders>
              <w:top w:val="nil"/>
              <w:left w:val="nil"/>
              <w:bottom w:val="nil"/>
              <w:right w:val="single" w:sz="18" w:space="0" w:color="404040" w:themeColor="text1" w:themeTint="BF"/>
            </w:tcBorders>
          </w:tcPr>
          <w:p w14:paraId="2A35FD11" w14:textId="77777777" w:rsidR="001371B0" w:rsidRPr="00FB765A" w:rsidRDefault="001371B0" w:rsidP="006952B7">
            <w:pPr>
              <w:snapToGrid w:val="0"/>
              <w:rPr>
                <w:rFonts w:ascii="游ゴシック" w:eastAsia="游ゴシック" w:hAnsi="游ゴシック"/>
              </w:rPr>
            </w:pPr>
          </w:p>
        </w:tc>
        <w:tc>
          <w:tcPr>
            <w:tcW w:w="222" w:type="dxa"/>
            <w:tcBorders>
              <w:top w:val="single" w:sz="18" w:space="0" w:color="404040" w:themeColor="text1" w:themeTint="BF"/>
              <w:left w:val="single" w:sz="18" w:space="0" w:color="404040" w:themeColor="text1" w:themeTint="BF"/>
              <w:bottom w:val="nil"/>
              <w:right w:val="nil"/>
            </w:tcBorders>
            <w:shd w:val="clear" w:color="auto" w:fill="E2EFD9" w:themeFill="accent6" w:themeFillTint="33"/>
          </w:tcPr>
          <w:p w14:paraId="743A4A71" w14:textId="77777777" w:rsidR="001371B0" w:rsidRDefault="001371B0" w:rsidP="006952B7">
            <w:pPr>
              <w:snapToGrid w:val="0"/>
              <w:rPr>
                <w:rFonts w:ascii="游ゴシック" w:eastAsia="游ゴシック" w:hAnsi="游ゴシック"/>
              </w:rPr>
            </w:pPr>
          </w:p>
        </w:tc>
        <w:tc>
          <w:tcPr>
            <w:tcW w:w="3969" w:type="dxa"/>
            <w:tcBorders>
              <w:top w:val="single" w:sz="18" w:space="0" w:color="404040" w:themeColor="text1" w:themeTint="BF"/>
              <w:left w:val="nil"/>
              <w:bottom w:val="nil"/>
              <w:right w:val="nil"/>
            </w:tcBorders>
            <w:shd w:val="clear" w:color="auto" w:fill="E2EFD9" w:themeFill="accent6" w:themeFillTint="33"/>
          </w:tcPr>
          <w:p w14:paraId="7B46C603" w14:textId="77777777" w:rsidR="001371B0" w:rsidRPr="00FB765A" w:rsidRDefault="001371B0" w:rsidP="006952B7">
            <w:pPr>
              <w:snapToGrid w:val="0"/>
              <w:rPr>
                <w:rFonts w:ascii="游ゴシック" w:eastAsia="游ゴシック" w:hAnsi="游ゴシック"/>
              </w:rPr>
            </w:pPr>
            <w:r>
              <w:rPr>
                <w:rFonts w:ascii="游ゴシック" w:eastAsia="游ゴシック" w:hAnsi="游ゴシック" w:hint="eastAsia"/>
              </w:rPr>
              <w:t>第２章　脆弱性評価</w:t>
            </w:r>
          </w:p>
        </w:tc>
        <w:tc>
          <w:tcPr>
            <w:tcW w:w="222" w:type="dxa"/>
            <w:gridSpan w:val="2"/>
            <w:tcBorders>
              <w:top w:val="single" w:sz="18" w:space="0" w:color="404040" w:themeColor="text1" w:themeTint="BF"/>
              <w:left w:val="nil"/>
              <w:bottom w:val="nil"/>
              <w:right w:val="single" w:sz="18" w:space="0" w:color="404040" w:themeColor="text1" w:themeTint="BF"/>
            </w:tcBorders>
            <w:shd w:val="clear" w:color="auto" w:fill="E2EFD9" w:themeFill="accent6" w:themeFillTint="33"/>
          </w:tcPr>
          <w:p w14:paraId="65274FC2" w14:textId="77777777" w:rsidR="001371B0" w:rsidRDefault="001371B0" w:rsidP="006952B7">
            <w:pPr>
              <w:snapToGrid w:val="0"/>
              <w:rPr>
                <w:rFonts w:ascii="游ゴシック" w:eastAsia="游ゴシック" w:hAnsi="游ゴシック"/>
              </w:rPr>
            </w:pPr>
          </w:p>
        </w:tc>
      </w:tr>
      <w:tr w:rsidR="001371B0" w14:paraId="5471FDB5" w14:textId="77777777" w:rsidTr="009E17A9">
        <w:trPr>
          <w:jc w:val="center"/>
        </w:trPr>
        <w:tc>
          <w:tcPr>
            <w:tcW w:w="4535" w:type="dxa"/>
            <w:tcBorders>
              <w:top w:val="nil"/>
              <w:left w:val="nil"/>
              <w:bottom w:val="nil"/>
              <w:right w:val="nil"/>
            </w:tcBorders>
          </w:tcPr>
          <w:p w14:paraId="162F6538" w14:textId="77777777" w:rsidR="001371B0" w:rsidRPr="00FB765A" w:rsidRDefault="001371B0" w:rsidP="006952B7">
            <w:pPr>
              <w:snapToGrid w:val="0"/>
              <w:rPr>
                <w:rFonts w:ascii="游ゴシック" w:eastAsia="游ゴシック" w:hAnsi="游ゴシック"/>
                <w:b/>
                <w:bCs/>
                <w:w w:val="200"/>
              </w:rPr>
            </w:pPr>
            <w:r>
              <w:rPr>
                <w:rFonts w:ascii="游ゴシック" w:eastAsia="游ゴシック" w:hAnsi="游ゴシック" w:hint="eastAsia"/>
              </w:rPr>
              <w:t>①対象とする自然災害の設定</w:t>
            </w:r>
          </w:p>
        </w:tc>
        <w:tc>
          <w:tcPr>
            <w:tcW w:w="222" w:type="dxa"/>
            <w:tcBorders>
              <w:top w:val="nil"/>
              <w:left w:val="nil"/>
              <w:bottom w:val="nil"/>
              <w:right w:val="single" w:sz="18" w:space="0" w:color="404040" w:themeColor="text1" w:themeTint="BF"/>
            </w:tcBorders>
          </w:tcPr>
          <w:p w14:paraId="334AD482" w14:textId="77777777" w:rsidR="001371B0" w:rsidRPr="00FB765A" w:rsidRDefault="001371B0" w:rsidP="006952B7">
            <w:pPr>
              <w:snapToGrid w:val="0"/>
              <w:rPr>
                <w:rFonts w:ascii="游ゴシック" w:eastAsia="游ゴシック" w:hAnsi="游ゴシック"/>
              </w:rPr>
            </w:pPr>
          </w:p>
        </w:tc>
        <w:tc>
          <w:tcPr>
            <w:tcW w:w="222" w:type="dxa"/>
            <w:tcBorders>
              <w:top w:val="nil"/>
              <w:left w:val="single" w:sz="18" w:space="0" w:color="404040" w:themeColor="text1" w:themeTint="BF"/>
              <w:bottom w:val="nil"/>
              <w:right w:val="nil"/>
            </w:tcBorders>
            <w:shd w:val="clear" w:color="auto" w:fill="E2EFD9" w:themeFill="accent6" w:themeFillTint="33"/>
          </w:tcPr>
          <w:p w14:paraId="58C75DC9" w14:textId="77777777" w:rsidR="001371B0" w:rsidRDefault="001371B0" w:rsidP="006952B7">
            <w:pPr>
              <w:snapToGrid w:val="0"/>
              <w:rPr>
                <w:rFonts w:ascii="游ゴシック" w:eastAsia="游ゴシック" w:hAnsi="游ゴシック"/>
              </w:rPr>
            </w:pPr>
          </w:p>
        </w:tc>
        <w:tc>
          <w:tcPr>
            <w:tcW w:w="3969" w:type="dxa"/>
            <w:tcBorders>
              <w:top w:val="nil"/>
              <w:left w:val="nil"/>
              <w:bottom w:val="nil"/>
              <w:right w:val="nil"/>
            </w:tcBorders>
            <w:shd w:val="clear" w:color="auto" w:fill="E2EFD9" w:themeFill="accent6" w:themeFillTint="33"/>
          </w:tcPr>
          <w:p w14:paraId="7365CAB3" w14:textId="77777777" w:rsidR="001371B0" w:rsidRPr="00FB765A" w:rsidRDefault="001371B0" w:rsidP="006952B7">
            <w:pPr>
              <w:snapToGrid w:val="0"/>
              <w:rPr>
                <w:rFonts w:ascii="游ゴシック" w:eastAsia="游ゴシック" w:hAnsi="游ゴシック"/>
              </w:rPr>
            </w:pPr>
            <w:r>
              <w:rPr>
                <w:rFonts w:ascii="游ゴシック" w:eastAsia="游ゴシック" w:hAnsi="游ゴシック" w:hint="eastAsia"/>
              </w:rPr>
              <w:t>１　評価の枠組み及び手順</w:t>
            </w:r>
          </w:p>
        </w:tc>
        <w:tc>
          <w:tcPr>
            <w:tcW w:w="222" w:type="dxa"/>
            <w:gridSpan w:val="2"/>
            <w:tcBorders>
              <w:top w:val="nil"/>
              <w:left w:val="nil"/>
              <w:bottom w:val="nil"/>
              <w:right w:val="single" w:sz="18" w:space="0" w:color="404040" w:themeColor="text1" w:themeTint="BF"/>
            </w:tcBorders>
            <w:shd w:val="clear" w:color="auto" w:fill="E2EFD9" w:themeFill="accent6" w:themeFillTint="33"/>
          </w:tcPr>
          <w:p w14:paraId="231E1756" w14:textId="77777777" w:rsidR="001371B0" w:rsidRDefault="001371B0" w:rsidP="006952B7">
            <w:pPr>
              <w:snapToGrid w:val="0"/>
              <w:rPr>
                <w:rFonts w:ascii="游ゴシック" w:eastAsia="游ゴシック" w:hAnsi="游ゴシック"/>
              </w:rPr>
            </w:pPr>
          </w:p>
        </w:tc>
      </w:tr>
      <w:tr w:rsidR="00E36F7E" w:rsidRPr="00E36F7E" w14:paraId="20EC1BCD" w14:textId="77777777" w:rsidTr="009E17A9">
        <w:trPr>
          <w:trHeight w:val="227"/>
          <w:jc w:val="center"/>
        </w:trPr>
        <w:tc>
          <w:tcPr>
            <w:tcW w:w="4535" w:type="dxa"/>
            <w:tcBorders>
              <w:top w:val="nil"/>
              <w:left w:val="nil"/>
              <w:bottom w:val="nil"/>
              <w:right w:val="nil"/>
            </w:tcBorders>
            <w:vAlign w:val="center"/>
          </w:tcPr>
          <w:p w14:paraId="341EDCD3"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1F0A5CDA"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6B98D4A2"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nil"/>
              <w:left w:val="nil"/>
              <w:bottom w:val="dashSmallGap" w:sz="12" w:space="0" w:color="404040" w:themeColor="text1" w:themeTint="BF"/>
              <w:right w:val="nil"/>
            </w:tcBorders>
            <w:shd w:val="clear" w:color="auto" w:fill="E2EFD9" w:themeFill="accent6" w:themeFillTint="33"/>
            <w:vAlign w:val="center"/>
          </w:tcPr>
          <w:p w14:paraId="612248F4"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7B55AD73"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6F80EF9E" w14:textId="77777777" w:rsidTr="009E17A9">
        <w:trPr>
          <w:jc w:val="center"/>
        </w:trPr>
        <w:tc>
          <w:tcPr>
            <w:tcW w:w="4535" w:type="dxa"/>
            <w:tcBorders>
              <w:top w:val="nil"/>
              <w:left w:val="nil"/>
              <w:bottom w:val="nil"/>
              <w:right w:val="nil"/>
            </w:tcBorders>
          </w:tcPr>
          <w:p w14:paraId="1CF3473D"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②事前に備えるべき目標と</w:t>
            </w:r>
            <w:r w:rsidRPr="0076519D">
              <w:rPr>
                <w:rFonts w:ascii="游ゴシック" w:eastAsia="游ゴシック" w:hAnsi="游ゴシック" w:hint="eastAsia"/>
              </w:rPr>
              <w:t>リスクシナリオ（</w:t>
            </w:r>
            <w:r>
              <w:rPr>
                <w:rFonts w:ascii="游ゴシック" w:eastAsia="游ゴシック" w:hAnsi="游ゴシック" w:hint="eastAsia"/>
              </w:rPr>
              <w:t>起きてはならない最悪の事態</w:t>
            </w:r>
            <w:r w:rsidRPr="0076519D">
              <w:rPr>
                <w:rFonts w:ascii="游ゴシック" w:eastAsia="游ゴシック" w:hAnsi="游ゴシック" w:hint="eastAsia"/>
              </w:rPr>
              <w:t>）</w:t>
            </w:r>
            <w:r>
              <w:rPr>
                <w:rFonts w:ascii="游ゴシック" w:eastAsia="游ゴシック" w:hAnsi="游ゴシック" w:hint="eastAsia"/>
              </w:rPr>
              <w:t>（以下：「リスクシナリオ」という）の設定</w:t>
            </w:r>
          </w:p>
        </w:tc>
        <w:tc>
          <w:tcPr>
            <w:tcW w:w="222" w:type="dxa"/>
            <w:tcBorders>
              <w:top w:val="nil"/>
              <w:left w:val="nil"/>
              <w:bottom w:val="nil"/>
              <w:right w:val="single" w:sz="18" w:space="0" w:color="404040" w:themeColor="text1" w:themeTint="BF"/>
            </w:tcBorders>
          </w:tcPr>
          <w:p w14:paraId="3C00B8BE"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dashSmallGap" w:sz="12" w:space="0" w:color="404040" w:themeColor="text1" w:themeTint="BF"/>
            </w:tcBorders>
            <w:shd w:val="clear" w:color="auto" w:fill="E2EFD9" w:themeFill="accent6" w:themeFillTint="33"/>
          </w:tcPr>
          <w:p w14:paraId="02BC12BD" w14:textId="77777777" w:rsidR="001371B0" w:rsidRDefault="001371B0" w:rsidP="006952B7">
            <w:pPr>
              <w:snapToGrid w:val="0"/>
              <w:spacing w:line="300" w:lineRule="exact"/>
              <w:rPr>
                <w:rFonts w:ascii="游ゴシック" w:eastAsia="游ゴシック" w:hAnsi="游ゴシック"/>
              </w:rPr>
            </w:pPr>
          </w:p>
        </w:tc>
        <w:tc>
          <w:tcPr>
            <w:tcW w:w="3969" w:type="dxa"/>
            <w:tcBorders>
              <w:top w:val="dashSmallGap" w:sz="12" w:space="0" w:color="404040" w:themeColor="text1" w:themeTint="BF"/>
              <w:left w:val="dashSmallGap" w:sz="12" w:space="0" w:color="404040" w:themeColor="text1" w:themeTint="BF"/>
              <w:bottom w:val="dashSmallGap" w:sz="12" w:space="0" w:color="404040" w:themeColor="text1" w:themeTint="BF"/>
              <w:right w:val="dashSmallGap" w:sz="12" w:space="0" w:color="404040" w:themeColor="text1" w:themeTint="BF"/>
            </w:tcBorders>
            <w:shd w:val="clear" w:color="auto" w:fill="auto"/>
            <w:vAlign w:val="center"/>
          </w:tcPr>
          <w:p w14:paraId="04279B9B"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【資料1】リスクシナリオの様相案（例示）</w:t>
            </w:r>
          </w:p>
        </w:tc>
        <w:tc>
          <w:tcPr>
            <w:tcW w:w="222" w:type="dxa"/>
            <w:gridSpan w:val="2"/>
            <w:tcBorders>
              <w:top w:val="nil"/>
              <w:left w:val="dashSmallGap" w:sz="12" w:space="0" w:color="404040" w:themeColor="text1" w:themeTint="BF"/>
              <w:bottom w:val="nil"/>
              <w:right w:val="single" w:sz="18" w:space="0" w:color="404040" w:themeColor="text1" w:themeTint="BF"/>
            </w:tcBorders>
            <w:shd w:val="clear" w:color="auto" w:fill="E2EFD9" w:themeFill="accent6" w:themeFillTint="33"/>
          </w:tcPr>
          <w:p w14:paraId="7E892C99" w14:textId="77777777" w:rsidR="001371B0" w:rsidRDefault="001371B0" w:rsidP="006952B7">
            <w:pPr>
              <w:snapToGrid w:val="0"/>
              <w:spacing w:line="300" w:lineRule="exact"/>
              <w:rPr>
                <w:rFonts w:ascii="游ゴシック" w:eastAsia="游ゴシック" w:hAnsi="游ゴシック"/>
              </w:rPr>
            </w:pPr>
          </w:p>
        </w:tc>
      </w:tr>
      <w:tr w:rsidR="00E36F7E" w:rsidRPr="00E36F7E" w14:paraId="739AE216" w14:textId="77777777" w:rsidTr="009E17A9">
        <w:trPr>
          <w:trHeight w:val="227"/>
          <w:jc w:val="center"/>
        </w:trPr>
        <w:tc>
          <w:tcPr>
            <w:tcW w:w="4535" w:type="dxa"/>
            <w:tcBorders>
              <w:top w:val="nil"/>
              <w:left w:val="nil"/>
              <w:bottom w:val="nil"/>
              <w:right w:val="nil"/>
            </w:tcBorders>
            <w:vAlign w:val="center"/>
          </w:tcPr>
          <w:p w14:paraId="40756FAB"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7449C2EB"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4CC79C5E"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dashSmallGap" w:sz="12" w:space="0" w:color="404040" w:themeColor="text1" w:themeTint="BF"/>
              <w:left w:val="nil"/>
              <w:bottom w:val="nil"/>
              <w:right w:val="nil"/>
            </w:tcBorders>
            <w:shd w:val="clear" w:color="auto" w:fill="E2EFD9" w:themeFill="accent6" w:themeFillTint="33"/>
            <w:vAlign w:val="center"/>
          </w:tcPr>
          <w:p w14:paraId="20C6AAAD"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008E713D"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2066D5E4" w14:textId="77777777" w:rsidTr="009E17A9">
        <w:trPr>
          <w:jc w:val="center"/>
        </w:trPr>
        <w:tc>
          <w:tcPr>
            <w:tcW w:w="4535" w:type="dxa"/>
            <w:tcBorders>
              <w:top w:val="nil"/>
              <w:left w:val="nil"/>
              <w:bottom w:val="nil"/>
              <w:right w:val="nil"/>
            </w:tcBorders>
          </w:tcPr>
          <w:p w14:paraId="17E0574A" w14:textId="77777777" w:rsidR="001371B0" w:rsidRPr="00FB765A" w:rsidRDefault="001371B0" w:rsidP="006952B7">
            <w:pPr>
              <w:snapToGrid w:val="0"/>
              <w:rPr>
                <w:rFonts w:ascii="游ゴシック" w:eastAsia="游ゴシック" w:hAnsi="游ゴシック"/>
              </w:rPr>
            </w:pPr>
            <w:r>
              <w:rPr>
                <w:rFonts w:ascii="游ゴシック" w:eastAsia="游ゴシック" w:hAnsi="游ゴシック" w:hint="eastAsia"/>
              </w:rPr>
              <w:t>③施策分野の設定</w:t>
            </w:r>
          </w:p>
        </w:tc>
        <w:tc>
          <w:tcPr>
            <w:tcW w:w="222" w:type="dxa"/>
            <w:tcBorders>
              <w:top w:val="nil"/>
              <w:left w:val="nil"/>
              <w:bottom w:val="nil"/>
              <w:right w:val="single" w:sz="18" w:space="0" w:color="404040" w:themeColor="text1" w:themeTint="BF"/>
            </w:tcBorders>
          </w:tcPr>
          <w:p w14:paraId="1481631D" w14:textId="77777777" w:rsidR="001371B0" w:rsidRPr="00FB765A" w:rsidRDefault="001371B0" w:rsidP="006952B7">
            <w:pPr>
              <w:snapToGrid w:val="0"/>
              <w:rPr>
                <w:rFonts w:ascii="游ゴシック" w:eastAsia="游ゴシック" w:hAnsi="游ゴシック"/>
              </w:rPr>
            </w:pPr>
          </w:p>
        </w:tc>
        <w:tc>
          <w:tcPr>
            <w:tcW w:w="222" w:type="dxa"/>
            <w:tcBorders>
              <w:top w:val="nil"/>
              <w:left w:val="single" w:sz="18" w:space="0" w:color="404040" w:themeColor="text1" w:themeTint="BF"/>
              <w:bottom w:val="nil"/>
              <w:right w:val="nil"/>
            </w:tcBorders>
            <w:shd w:val="clear" w:color="auto" w:fill="E2EFD9" w:themeFill="accent6" w:themeFillTint="33"/>
          </w:tcPr>
          <w:p w14:paraId="42C40FF9" w14:textId="77777777" w:rsidR="001371B0" w:rsidRDefault="001371B0" w:rsidP="006952B7">
            <w:pPr>
              <w:snapToGrid w:val="0"/>
              <w:rPr>
                <w:rFonts w:ascii="游ゴシック" w:eastAsia="游ゴシック" w:hAnsi="游ゴシック"/>
              </w:rPr>
            </w:pPr>
          </w:p>
        </w:tc>
        <w:tc>
          <w:tcPr>
            <w:tcW w:w="3969" w:type="dxa"/>
            <w:tcBorders>
              <w:top w:val="nil"/>
              <w:left w:val="nil"/>
              <w:bottom w:val="nil"/>
              <w:right w:val="nil"/>
            </w:tcBorders>
            <w:shd w:val="clear" w:color="auto" w:fill="E2EFD9" w:themeFill="accent6" w:themeFillTint="33"/>
          </w:tcPr>
          <w:p w14:paraId="76A5A563" w14:textId="77777777" w:rsidR="001371B0" w:rsidRDefault="001371B0" w:rsidP="006952B7">
            <w:pPr>
              <w:snapToGrid w:val="0"/>
              <w:rPr>
                <w:rFonts w:ascii="游ゴシック" w:eastAsia="游ゴシック" w:hAnsi="游ゴシック"/>
              </w:rPr>
            </w:pPr>
          </w:p>
        </w:tc>
        <w:tc>
          <w:tcPr>
            <w:tcW w:w="222" w:type="dxa"/>
            <w:gridSpan w:val="2"/>
            <w:tcBorders>
              <w:top w:val="nil"/>
              <w:left w:val="nil"/>
              <w:bottom w:val="nil"/>
              <w:right w:val="single" w:sz="18" w:space="0" w:color="404040" w:themeColor="text1" w:themeTint="BF"/>
            </w:tcBorders>
            <w:shd w:val="clear" w:color="auto" w:fill="E2EFD9" w:themeFill="accent6" w:themeFillTint="33"/>
          </w:tcPr>
          <w:p w14:paraId="4BC6B050" w14:textId="77777777" w:rsidR="001371B0" w:rsidRDefault="001371B0" w:rsidP="006952B7">
            <w:pPr>
              <w:snapToGrid w:val="0"/>
              <w:rPr>
                <w:rFonts w:ascii="游ゴシック" w:eastAsia="游ゴシック" w:hAnsi="游ゴシック"/>
              </w:rPr>
            </w:pPr>
          </w:p>
        </w:tc>
      </w:tr>
      <w:tr w:rsidR="00E36F7E" w:rsidRPr="00E36F7E" w14:paraId="69B143B1" w14:textId="77777777" w:rsidTr="009E17A9">
        <w:trPr>
          <w:trHeight w:val="227"/>
          <w:jc w:val="center"/>
        </w:trPr>
        <w:tc>
          <w:tcPr>
            <w:tcW w:w="4535" w:type="dxa"/>
            <w:tcBorders>
              <w:top w:val="nil"/>
              <w:left w:val="nil"/>
              <w:bottom w:val="nil"/>
              <w:right w:val="nil"/>
            </w:tcBorders>
            <w:vAlign w:val="center"/>
          </w:tcPr>
          <w:p w14:paraId="242843BA"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37BAFD61"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1B973EAB"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nil"/>
              <w:left w:val="nil"/>
              <w:bottom w:val="nil"/>
              <w:right w:val="nil"/>
            </w:tcBorders>
            <w:shd w:val="clear" w:color="auto" w:fill="E2EFD9" w:themeFill="accent6" w:themeFillTint="33"/>
            <w:vAlign w:val="center"/>
          </w:tcPr>
          <w:p w14:paraId="144BE417"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3E7A0226"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31387274" w14:textId="77777777" w:rsidTr="009E17A9">
        <w:trPr>
          <w:jc w:val="center"/>
        </w:trPr>
        <w:tc>
          <w:tcPr>
            <w:tcW w:w="4535" w:type="dxa"/>
            <w:tcBorders>
              <w:top w:val="nil"/>
              <w:left w:val="nil"/>
              <w:bottom w:val="nil"/>
              <w:right w:val="nil"/>
            </w:tcBorders>
          </w:tcPr>
          <w:p w14:paraId="507EDFFA"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④リスクシナリオごとに、これを回避するための施策の洗い出し</w:t>
            </w:r>
          </w:p>
        </w:tc>
        <w:tc>
          <w:tcPr>
            <w:tcW w:w="222" w:type="dxa"/>
            <w:tcBorders>
              <w:top w:val="nil"/>
              <w:left w:val="nil"/>
              <w:bottom w:val="nil"/>
              <w:right w:val="single" w:sz="18" w:space="0" w:color="404040" w:themeColor="text1" w:themeTint="BF"/>
            </w:tcBorders>
          </w:tcPr>
          <w:p w14:paraId="2E634B45"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nil"/>
            </w:tcBorders>
            <w:shd w:val="clear" w:color="auto" w:fill="E2EFD9" w:themeFill="accent6" w:themeFillTint="33"/>
          </w:tcPr>
          <w:p w14:paraId="324B5A8D" w14:textId="77777777" w:rsidR="001371B0" w:rsidRDefault="001371B0" w:rsidP="006952B7">
            <w:pPr>
              <w:snapToGrid w:val="0"/>
              <w:spacing w:line="300" w:lineRule="exact"/>
              <w:rPr>
                <w:rFonts w:ascii="游ゴシック" w:eastAsia="游ゴシック" w:hAnsi="游ゴシック"/>
              </w:rPr>
            </w:pPr>
          </w:p>
        </w:tc>
        <w:tc>
          <w:tcPr>
            <w:tcW w:w="3969" w:type="dxa"/>
            <w:tcBorders>
              <w:top w:val="nil"/>
              <w:left w:val="nil"/>
              <w:bottom w:val="nil"/>
              <w:right w:val="nil"/>
            </w:tcBorders>
            <w:shd w:val="clear" w:color="auto" w:fill="E2EFD9" w:themeFill="accent6" w:themeFillTint="33"/>
          </w:tcPr>
          <w:p w14:paraId="0FDDADD0" w14:textId="77777777" w:rsidR="001371B0" w:rsidRPr="001830B9" w:rsidRDefault="001371B0" w:rsidP="006952B7">
            <w:pPr>
              <w:snapToGrid w:val="0"/>
              <w:spacing w:line="300" w:lineRule="exact"/>
              <w:rPr>
                <w:rFonts w:ascii="游ゴシック" w:eastAsia="游ゴシック" w:hAnsi="游ゴシック"/>
              </w:rPr>
            </w:pPr>
          </w:p>
          <w:p w14:paraId="4661CF31" w14:textId="77777777" w:rsidR="001371B0" w:rsidRDefault="001371B0" w:rsidP="006952B7">
            <w:pPr>
              <w:snapToGrid w:val="0"/>
              <w:spacing w:line="300" w:lineRule="exact"/>
              <w:rPr>
                <w:rFonts w:ascii="游ゴシック" w:eastAsia="游ゴシック" w:hAnsi="游ゴシック"/>
              </w:rPr>
            </w:pPr>
          </w:p>
          <w:p w14:paraId="31566158"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２　評価結果</w:t>
            </w:r>
          </w:p>
        </w:tc>
        <w:tc>
          <w:tcPr>
            <w:tcW w:w="222" w:type="dxa"/>
            <w:gridSpan w:val="2"/>
            <w:tcBorders>
              <w:top w:val="nil"/>
              <w:left w:val="nil"/>
              <w:bottom w:val="nil"/>
              <w:right w:val="single" w:sz="18" w:space="0" w:color="404040" w:themeColor="text1" w:themeTint="BF"/>
            </w:tcBorders>
            <w:shd w:val="clear" w:color="auto" w:fill="E2EFD9" w:themeFill="accent6" w:themeFillTint="33"/>
          </w:tcPr>
          <w:p w14:paraId="59E13EF0" w14:textId="77777777" w:rsidR="001371B0" w:rsidRDefault="001371B0" w:rsidP="006952B7">
            <w:pPr>
              <w:snapToGrid w:val="0"/>
              <w:spacing w:line="300" w:lineRule="exact"/>
              <w:rPr>
                <w:rFonts w:ascii="游ゴシック" w:eastAsia="游ゴシック" w:hAnsi="游ゴシック"/>
              </w:rPr>
            </w:pPr>
          </w:p>
        </w:tc>
      </w:tr>
      <w:tr w:rsidR="00E36F7E" w:rsidRPr="00E36F7E" w14:paraId="0356F077" w14:textId="77777777" w:rsidTr="009E17A9">
        <w:trPr>
          <w:trHeight w:val="227"/>
          <w:jc w:val="center"/>
        </w:trPr>
        <w:tc>
          <w:tcPr>
            <w:tcW w:w="4535" w:type="dxa"/>
            <w:tcBorders>
              <w:top w:val="nil"/>
              <w:left w:val="nil"/>
              <w:bottom w:val="nil"/>
              <w:right w:val="nil"/>
            </w:tcBorders>
            <w:vAlign w:val="center"/>
          </w:tcPr>
          <w:p w14:paraId="5D8B89E1"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4D35705A"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162410F4"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nil"/>
              <w:left w:val="nil"/>
              <w:bottom w:val="dashSmallGap" w:sz="12" w:space="0" w:color="404040" w:themeColor="text1" w:themeTint="BF"/>
              <w:right w:val="nil"/>
            </w:tcBorders>
            <w:shd w:val="clear" w:color="auto" w:fill="E2EFD9" w:themeFill="accent6" w:themeFillTint="33"/>
            <w:vAlign w:val="center"/>
          </w:tcPr>
          <w:p w14:paraId="00AB1578"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3E63523E"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4EAFE056" w14:textId="77777777" w:rsidTr="009E17A9">
        <w:trPr>
          <w:jc w:val="center"/>
        </w:trPr>
        <w:tc>
          <w:tcPr>
            <w:tcW w:w="4535" w:type="dxa"/>
            <w:tcBorders>
              <w:top w:val="nil"/>
              <w:left w:val="nil"/>
              <w:bottom w:val="nil"/>
              <w:right w:val="nil"/>
            </w:tcBorders>
          </w:tcPr>
          <w:p w14:paraId="3953BF4D"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⑤リスクシナリオを回避するための現状分析・評価</w:t>
            </w:r>
          </w:p>
        </w:tc>
        <w:tc>
          <w:tcPr>
            <w:tcW w:w="222" w:type="dxa"/>
            <w:tcBorders>
              <w:top w:val="nil"/>
              <w:left w:val="nil"/>
              <w:bottom w:val="nil"/>
              <w:right w:val="single" w:sz="18" w:space="0" w:color="404040" w:themeColor="text1" w:themeTint="BF"/>
            </w:tcBorders>
          </w:tcPr>
          <w:p w14:paraId="5CDEBE0B"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dashSmallGap" w:sz="12" w:space="0" w:color="404040" w:themeColor="text1" w:themeTint="BF"/>
            </w:tcBorders>
            <w:shd w:val="clear" w:color="auto" w:fill="E2EFD9" w:themeFill="accent6" w:themeFillTint="33"/>
          </w:tcPr>
          <w:p w14:paraId="682D9A5D" w14:textId="77777777" w:rsidR="001371B0" w:rsidRDefault="001371B0" w:rsidP="006952B7">
            <w:pPr>
              <w:snapToGrid w:val="0"/>
              <w:spacing w:line="300" w:lineRule="exact"/>
              <w:rPr>
                <w:rFonts w:ascii="游ゴシック" w:eastAsia="游ゴシック" w:hAnsi="游ゴシック"/>
              </w:rPr>
            </w:pPr>
          </w:p>
        </w:tc>
        <w:tc>
          <w:tcPr>
            <w:tcW w:w="3969" w:type="dxa"/>
            <w:tcBorders>
              <w:top w:val="dashSmallGap" w:sz="12" w:space="0" w:color="404040" w:themeColor="text1" w:themeTint="BF"/>
              <w:left w:val="dashSmallGap" w:sz="12" w:space="0" w:color="404040" w:themeColor="text1" w:themeTint="BF"/>
              <w:bottom w:val="dashSmallGap" w:sz="12" w:space="0" w:color="404040" w:themeColor="text1" w:themeTint="BF"/>
              <w:right w:val="dashSmallGap" w:sz="12" w:space="0" w:color="404040" w:themeColor="text1" w:themeTint="BF"/>
            </w:tcBorders>
            <w:shd w:val="clear" w:color="auto" w:fill="auto"/>
            <w:vAlign w:val="center"/>
          </w:tcPr>
          <w:p w14:paraId="3887D0FB" w14:textId="77777777" w:rsidR="001371B0" w:rsidRDefault="001371B0" w:rsidP="006952B7">
            <w:pPr>
              <w:snapToGrid w:val="0"/>
              <w:spacing w:line="300" w:lineRule="exact"/>
              <w:rPr>
                <w:rFonts w:ascii="游ゴシック" w:eastAsia="游ゴシック" w:hAnsi="游ゴシック"/>
              </w:rPr>
            </w:pPr>
            <w:r w:rsidRPr="00FB765A">
              <w:rPr>
                <w:rFonts w:ascii="游ゴシック" w:eastAsia="游ゴシック" w:hAnsi="游ゴシック" w:hint="eastAsia"/>
              </w:rPr>
              <w:t>【資料２】</w:t>
            </w:r>
            <w:r>
              <w:rPr>
                <w:rFonts w:ascii="游ゴシック" w:eastAsia="游ゴシック" w:hAnsi="游ゴシック" w:hint="eastAsia"/>
              </w:rPr>
              <w:t>リスクシナリオ</w:t>
            </w:r>
            <w:r w:rsidRPr="00FB765A">
              <w:rPr>
                <w:rFonts w:ascii="游ゴシック" w:eastAsia="游ゴシック" w:hAnsi="游ゴシック" w:hint="eastAsia"/>
              </w:rPr>
              <w:t>ごとの脆弱性評価結果</w:t>
            </w:r>
          </w:p>
        </w:tc>
        <w:tc>
          <w:tcPr>
            <w:tcW w:w="222" w:type="dxa"/>
            <w:gridSpan w:val="2"/>
            <w:tcBorders>
              <w:top w:val="nil"/>
              <w:left w:val="dashSmallGap" w:sz="12" w:space="0" w:color="404040" w:themeColor="text1" w:themeTint="BF"/>
              <w:bottom w:val="nil"/>
              <w:right w:val="single" w:sz="18" w:space="0" w:color="404040" w:themeColor="text1" w:themeTint="BF"/>
            </w:tcBorders>
            <w:shd w:val="clear" w:color="auto" w:fill="E2EFD9" w:themeFill="accent6" w:themeFillTint="33"/>
          </w:tcPr>
          <w:p w14:paraId="4D68F5F0" w14:textId="77777777" w:rsidR="001371B0" w:rsidRDefault="001371B0" w:rsidP="006952B7">
            <w:pPr>
              <w:snapToGrid w:val="0"/>
              <w:spacing w:line="300" w:lineRule="exact"/>
              <w:rPr>
                <w:rFonts w:ascii="游ゴシック" w:eastAsia="游ゴシック" w:hAnsi="游ゴシック"/>
              </w:rPr>
            </w:pPr>
          </w:p>
        </w:tc>
      </w:tr>
      <w:tr w:rsidR="00E36F7E" w:rsidRPr="00E36F7E" w14:paraId="3BC29882" w14:textId="77777777" w:rsidTr="009E17A9">
        <w:trPr>
          <w:trHeight w:val="227"/>
          <w:jc w:val="center"/>
        </w:trPr>
        <w:tc>
          <w:tcPr>
            <w:tcW w:w="4535" w:type="dxa"/>
            <w:tcBorders>
              <w:top w:val="nil"/>
              <w:left w:val="nil"/>
              <w:bottom w:val="nil"/>
              <w:right w:val="nil"/>
            </w:tcBorders>
            <w:vAlign w:val="center"/>
          </w:tcPr>
          <w:p w14:paraId="4C3E2F83"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08B1A07E"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2166A478"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dashSmallGap" w:sz="12" w:space="0" w:color="404040" w:themeColor="text1" w:themeTint="BF"/>
              <w:left w:val="nil"/>
              <w:bottom w:val="dashSmallGap" w:sz="12" w:space="0" w:color="404040" w:themeColor="text1" w:themeTint="BF"/>
              <w:right w:val="nil"/>
            </w:tcBorders>
            <w:shd w:val="clear" w:color="auto" w:fill="E2EFD9" w:themeFill="accent6" w:themeFillTint="33"/>
            <w:vAlign w:val="center"/>
          </w:tcPr>
          <w:p w14:paraId="79C046E3"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606C749D"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0D64AA98" w14:textId="77777777" w:rsidTr="009E17A9">
        <w:trPr>
          <w:jc w:val="center"/>
        </w:trPr>
        <w:tc>
          <w:tcPr>
            <w:tcW w:w="4535" w:type="dxa"/>
            <w:tcBorders>
              <w:top w:val="nil"/>
              <w:left w:val="nil"/>
              <w:bottom w:val="nil"/>
              <w:right w:val="nil"/>
            </w:tcBorders>
          </w:tcPr>
          <w:p w14:paraId="3361752A"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⑥</w:t>
            </w:r>
            <w:r w:rsidRPr="0076519D">
              <w:rPr>
                <w:rFonts w:ascii="游ゴシック" w:eastAsia="游ゴシック" w:hAnsi="游ゴシック" w:hint="eastAsia"/>
              </w:rPr>
              <w:t>【</w:t>
            </w:r>
            <w:r>
              <w:rPr>
                <w:rFonts w:ascii="游ゴシック" w:eastAsia="游ゴシック" w:hAnsi="游ゴシック" w:hint="eastAsia"/>
              </w:rPr>
              <w:t>資料２</w:t>
            </w:r>
            <w:r w:rsidRPr="0076519D">
              <w:rPr>
                <w:rFonts w:ascii="游ゴシック" w:eastAsia="游ゴシック" w:hAnsi="游ゴシック" w:hint="eastAsia"/>
              </w:rPr>
              <w:t>】</w:t>
            </w:r>
            <w:r>
              <w:rPr>
                <w:rFonts w:ascii="游ゴシック" w:eastAsia="游ゴシック" w:hAnsi="游ゴシック" w:hint="eastAsia"/>
              </w:rPr>
              <w:t>リスクシナリオごとの脆弱性評価結果を施策分野ごとに分類・整理</w:t>
            </w:r>
          </w:p>
        </w:tc>
        <w:tc>
          <w:tcPr>
            <w:tcW w:w="222" w:type="dxa"/>
            <w:tcBorders>
              <w:top w:val="nil"/>
              <w:left w:val="nil"/>
              <w:bottom w:val="nil"/>
              <w:right w:val="single" w:sz="18" w:space="0" w:color="404040" w:themeColor="text1" w:themeTint="BF"/>
            </w:tcBorders>
          </w:tcPr>
          <w:p w14:paraId="3CD8A01A"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dashSmallGap" w:sz="12" w:space="0" w:color="404040" w:themeColor="text1" w:themeTint="BF"/>
            </w:tcBorders>
            <w:shd w:val="clear" w:color="auto" w:fill="E2EFD9" w:themeFill="accent6" w:themeFillTint="33"/>
          </w:tcPr>
          <w:p w14:paraId="5D82E919" w14:textId="77777777" w:rsidR="001371B0" w:rsidRDefault="001371B0" w:rsidP="006952B7">
            <w:pPr>
              <w:snapToGrid w:val="0"/>
              <w:spacing w:line="300" w:lineRule="exact"/>
              <w:rPr>
                <w:rFonts w:ascii="游ゴシック" w:eastAsia="游ゴシック" w:hAnsi="游ゴシック"/>
              </w:rPr>
            </w:pPr>
          </w:p>
        </w:tc>
        <w:tc>
          <w:tcPr>
            <w:tcW w:w="3969" w:type="dxa"/>
            <w:tcBorders>
              <w:top w:val="dashSmallGap" w:sz="12" w:space="0" w:color="404040" w:themeColor="text1" w:themeTint="BF"/>
              <w:left w:val="dashSmallGap" w:sz="12" w:space="0" w:color="404040" w:themeColor="text1" w:themeTint="BF"/>
              <w:bottom w:val="dashSmallGap" w:sz="12" w:space="0" w:color="404040" w:themeColor="text1" w:themeTint="BF"/>
              <w:right w:val="dashSmallGap" w:sz="12" w:space="0" w:color="404040" w:themeColor="text1" w:themeTint="BF"/>
            </w:tcBorders>
            <w:shd w:val="clear" w:color="auto" w:fill="auto"/>
            <w:vAlign w:val="center"/>
          </w:tcPr>
          <w:p w14:paraId="02355441" w14:textId="77777777" w:rsidR="001371B0" w:rsidRDefault="001371B0" w:rsidP="006952B7">
            <w:pPr>
              <w:snapToGrid w:val="0"/>
              <w:spacing w:line="300" w:lineRule="exact"/>
              <w:rPr>
                <w:rFonts w:ascii="游ゴシック" w:eastAsia="游ゴシック" w:hAnsi="游ゴシック"/>
              </w:rPr>
            </w:pPr>
            <w:r w:rsidRPr="00FB765A">
              <w:rPr>
                <w:rFonts w:ascii="游ゴシック" w:eastAsia="游ゴシック" w:hAnsi="游ゴシック" w:hint="eastAsia"/>
              </w:rPr>
              <w:t>【資料３】施策分野ごとの脆弱性評価結果</w:t>
            </w:r>
          </w:p>
        </w:tc>
        <w:tc>
          <w:tcPr>
            <w:tcW w:w="222" w:type="dxa"/>
            <w:gridSpan w:val="2"/>
            <w:tcBorders>
              <w:top w:val="nil"/>
              <w:left w:val="dashSmallGap" w:sz="12" w:space="0" w:color="404040" w:themeColor="text1" w:themeTint="BF"/>
              <w:bottom w:val="nil"/>
              <w:right w:val="single" w:sz="18" w:space="0" w:color="404040" w:themeColor="text1" w:themeTint="BF"/>
            </w:tcBorders>
            <w:shd w:val="clear" w:color="auto" w:fill="E2EFD9" w:themeFill="accent6" w:themeFillTint="33"/>
          </w:tcPr>
          <w:p w14:paraId="52EDF1DE" w14:textId="77777777" w:rsidR="001371B0" w:rsidRDefault="001371B0" w:rsidP="006952B7">
            <w:pPr>
              <w:snapToGrid w:val="0"/>
              <w:spacing w:line="300" w:lineRule="exact"/>
              <w:rPr>
                <w:rFonts w:ascii="游ゴシック" w:eastAsia="游ゴシック" w:hAnsi="游ゴシック"/>
              </w:rPr>
            </w:pPr>
          </w:p>
        </w:tc>
      </w:tr>
      <w:tr w:rsidR="001371B0" w14:paraId="079791E1" w14:textId="77777777" w:rsidTr="009E17A9">
        <w:trPr>
          <w:trHeight w:val="227"/>
          <w:jc w:val="center"/>
        </w:trPr>
        <w:tc>
          <w:tcPr>
            <w:tcW w:w="4535" w:type="dxa"/>
            <w:tcBorders>
              <w:top w:val="nil"/>
              <w:left w:val="nil"/>
              <w:bottom w:val="nil"/>
              <w:right w:val="nil"/>
            </w:tcBorders>
          </w:tcPr>
          <w:p w14:paraId="69F144A2"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nil"/>
              <w:bottom w:val="nil"/>
              <w:right w:val="single" w:sz="18" w:space="0" w:color="404040" w:themeColor="text1" w:themeTint="BF"/>
            </w:tcBorders>
          </w:tcPr>
          <w:p w14:paraId="67E2FCA0"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single" w:sz="18" w:space="0" w:color="404040" w:themeColor="text1" w:themeTint="BF"/>
              <w:bottom w:val="single" w:sz="18" w:space="0" w:color="404040" w:themeColor="text1" w:themeTint="BF"/>
              <w:right w:val="nil"/>
            </w:tcBorders>
            <w:shd w:val="clear" w:color="auto" w:fill="E2EFD9" w:themeFill="accent6" w:themeFillTint="33"/>
          </w:tcPr>
          <w:p w14:paraId="0A02770C" w14:textId="77777777" w:rsidR="001371B0" w:rsidRDefault="001371B0" w:rsidP="006952B7">
            <w:pPr>
              <w:snapToGrid w:val="0"/>
              <w:spacing w:line="120" w:lineRule="exact"/>
              <w:rPr>
                <w:rFonts w:ascii="游ゴシック" w:eastAsia="游ゴシック" w:hAnsi="游ゴシック"/>
              </w:rPr>
            </w:pPr>
          </w:p>
        </w:tc>
        <w:tc>
          <w:tcPr>
            <w:tcW w:w="3969" w:type="dxa"/>
            <w:tcBorders>
              <w:top w:val="dashSmallGap" w:sz="12" w:space="0" w:color="404040" w:themeColor="text1" w:themeTint="BF"/>
              <w:left w:val="nil"/>
              <w:bottom w:val="single" w:sz="18" w:space="0" w:color="404040" w:themeColor="text1" w:themeTint="BF"/>
              <w:right w:val="nil"/>
            </w:tcBorders>
            <w:shd w:val="clear" w:color="auto" w:fill="E2EFD9" w:themeFill="accent6" w:themeFillTint="33"/>
          </w:tcPr>
          <w:p w14:paraId="1B9DB093" w14:textId="77777777" w:rsidR="001371B0" w:rsidRDefault="001371B0" w:rsidP="006952B7">
            <w:pPr>
              <w:snapToGrid w:val="0"/>
              <w:spacing w:line="120" w:lineRule="exact"/>
              <w:rPr>
                <w:rFonts w:ascii="游ゴシック" w:eastAsia="游ゴシック" w:hAnsi="游ゴシック"/>
              </w:rPr>
            </w:pPr>
          </w:p>
        </w:tc>
        <w:tc>
          <w:tcPr>
            <w:tcW w:w="222" w:type="dxa"/>
            <w:gridSpan w:val="2"/>
            <w:tcBorders>
              <w:top w:val="nil"/>
              <w:left w:val="nil"/>
              <w:bottom w:val="single" w:sz="18" w:space="0" w:color="404040" w:themeColor="text1" w:themeTint="BF"/>
              <w:right w:val="single" w:sz="18" w:space="0" w:color="404040" w:themeColor="text1" w:themeTint="BF"/>
            </w:tcBorders>
            <w:shd w:val="clear" w:color="auto" w:fill="E2EFD9" w:themeFill="accent6" w:themeFillTint="33"/>
          </w:tcPr>
          <w:p w14:paraId="0B8BA723" w14:textId="77777777" w:rsidR="001371B0" w:rsidRDefault="001371B0" w:rsidP="006952B7">
            <w:pPr>
              <w:snapToGrid w:val="0"/>
              <w:spacing w:line="120" w:lineRule="exact"/>
              <w:rPr>
                <w:rFonts w:ascii="游ゴシック" w:eastAsia="游ゴシック" w:hAnsi="游ゴシック"/>
              </w:rPr>
            </w:pPr>
          </w:p>
        </w:tc>
      </w:tr>
      <w:tr w:rsidR="001371B0" w14:paraId="24D7449A" w14:textId="77777777" w:rsidTr="00803D23">
        <w:trPr>
          <w:trHeight w:val="227"/>
          <w:jc w:val="center"/>
        </w:trPr>
        <w:tc>
          <w:tcPr>
            <w:tcW w:w="4535" w:type="dxa"/>
            <w:tcBorders>
              <w:top w:val="nil"/>
              <w:left w:val="nil"/>
              <w:bottom w:val="nil"/>
              <w:right w:val="nil"/>
            </w:tcBorders>
          </w:tcPr>
          <w:p w14:paraId="5CC42600"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nil"/>
              <w:bottom w:val="nil"/>
              <w:right w:val="nil"/>
            </w:tcBorders>
          </w:tcPr>
          <w:p w14:paraId="6BF2AFDB"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single" w:sz="18" w:space="0" w:color="404040" w:themeColor="text1" w:themeTint="BF"/>
              <w:left w:val="nil"/>
              <w:bottom w:val="single" w:sz="18" w:space="0" w:color="404040" w:themeColor="text1" w:themeTint="BF"/>
              <w:right w:val="nil"/>
            </w:tcBorders>
          </w:tcPr>
          <w:p w14:paraId="585146F0" w14:textId="77777777" w:rsidR="001371B0" w:rsidRDefault="001371B0" w:rsidP="006952B7">
            <w:pPr>
              <w:snapToGrid w:val="0"/>
              <w:spacing w:line="120" w:lineRule="exact"/>
              <w:rPr>
                <w:rFonts w:ascii="游ゴシック" w:eastAsia="游ゴシック" w:hAnsi="游ゴシック"/>
              </w:rPr>
            </w:pPr>
          </w:p>
        </w:tc>
        <w:tc>
          <w:tcPr>
            <w:tcW w:w="3969" w:type="dxa"/>
            <w:tcBorders>
              <w:top w:val="single" w:sz="18" w:space="0" w:color="404040" w:themeColor="text1" w:themeTint="BF"/>
              <w:left w:val="nil"/>
              <w:bottom w:val="single" w:sz="18" w:space="0" w:color="404040" w:themeColor="text1" w:themeTint="BF"/>
              <w:right w:val="nil"/>
            </w:tcBorders>
          </w:tcPr>
          <w:p w14:paraId="411B520F" w14:textId="77777777" w:rsidR="001371B0" w:rsidRDefault="001371B0" w:rsidP="006952B7">
            <w:pPr>
              <w:snapToGrid w:val="0"/>
              <w:spacing w:line="120" w:lineRule="exact"/>
              <w:rPr>
                <w:rFonts w:ascii="游ゴシック" w:eastAsia="游ゴシック" w:hAnsi="游ゴシック"/>
              </w:rPr>
            </w:pPr>
          </w:p>
        </w:tc>
        <w:tc>
          <w:tcPr>
            <w:tcW w:w="222" w:type="dxa"/>
            <w:gridSpan w:val="2"/>
            <w:tcBorders>
              <w:top w:val="single" w:sz="18" w:space="0" w:color="404040" w:themeColor="text1" w:themeTint="BF"/>
              <w:left w:val="nil"/>
              <w:bottom w:val="single" w:sz="18" w:space="0" w:color="404040" w:themeColor="text1" w:themeTint="BF"/>
            </w:tcBorders>
          </w:tcPr>
          <w:p w14:paraId="5027E05E" w14:textId="77777777" w:rsidR="001371B0" w:rsidRDefault="001371B0" w:rsidP="006952B7">
            <w:pPr>
              <w:snapToGrid w:val="0"/>
              <w:spacing w:line="120" w:lineRule="exact"/>
              <w:rPr>
                <w:rFonts w:ascii="游ゴシック" w:eastAsia="游ゴシック" w:hAnsi="游ゴシック"/>
              </w:rPr>
            </w:pPr>
          </w:p>
        </w:tc>
      </w:tr>
      <w:tr w:rsidR="001371B0" w14:paraId="4F42A0AD" w14:textId="77777777" w:rsidTr="00E36F7E">
        <w:trPr>
          <w:jc w:val="center"/>
        </w:trPr>
        <w:tc>
          <w:tcPr>
            <w:tcW w:w="4535" w:type="dxa"/>
            <w:tcBorders>
              <w:top w:val="nil"/>
              <w:left w:val="nil"/>
              <w:bottom w:val="nil"/>
              <w:right w:val="nil"/>
            </w:tcBorders>
            <w:shd w:val="clear" w:color="auto" w:fill="385623" w:themeFill="accent6" w:themeFillShade="80"/>
          </w:tcPr>
          <w:p w14:paraId="716F823D" w14:textId="77777777" w:rsidR="001371B0" w:rsidRPr="001830B9" w:rsidRDefault="001371B0" w:rsidP="006952B7">
            <w:pPr>
              <w:snapToGrid w:val="0"/>
              <w:rPr>
                <w:rFonts w:ascii="游ゴシック" w:eastAsia="游ゴシック" w:hAnsi="游ゴシック"/>
                <w:b/>
                <w:bCs/>
              </w:rPr>
            </w:pPr>
            <w:r w:rsidRPr="001830B9">
              <w:rPr>
                <w:rFonts w:ascii="游ゴシック" w:eastAsia="游ゴシック" w:hAnsi="游ゴシック" w:hint="eastAsia"/>
                <w:b/>
                <w:bCs/>
                <w:color w:val="FFFFFF" w:themeColor="background1"/>
              </w:rPr>
              <w:t>ＳＴＥＰ</w:t>
            </w:r>
            <w:r>
              <w:rPr>
                <w:rFonts w:ascii="游ゴシック" w:eastAsia="游ゴシック" w:hAnsi="游ゴシック" w:hint="eastAsia"/>
                <w:b/>
                <w:bCs/>
                <w:color w:val="FFFFFF" w:themeColor="background1"/>
              </w:rPr>
              <w:t>３</w:t>
            </w:r>
            <w:r w:rsidRPr="001830B9">
              <w:rPr>
                <w:rFonts w:ascii="游ゴシック" w:eastAsia="游ゴシック" w:hAnsi="游ゴシック" w:hint="eastAsia"/>
                <w:b/>
                <w:bCs/>
                <w:color w:val="FFFFFF" w:themeColor="background1"/>
              </w:rPr>
              <w:t xml:space="preserve">　推進方針の検討</w:t>
            </w:r>
          </w:p>
        </w:tc>
        <w:tc>
          <w:tcPr>
            <w:tcW w:w="222" w:type="dxa"/>
            <w:tcBorders>
              <w:top w:val="nil"/>
              <w:left w:val="nil"/>
              <w:bottom w:val="nil"/>
              <w:right w:val="single" w:sz="18" w:space="0" w:color="404040" w:themeColor="text1" w:themeTint="BF"/>
            </w:tcBorders>
          </w:tcPr>
          <w:p w14:paraId="5DE44423" w14:textId="77777777" w:rsidR="001371B0" w:rsidRPr="00FB765A" w:rsidRDefault="001371B0" w:rsidP="006952B7">
            <w:pPr>
              <w:snapToGrid w:val="0"/>
              <w:rPr>
                <w:rFonts w:ascii="游ゴシック" w:eastAsia="游ゴシック" w:hAnsi="游ゴシック"/>
              </w:rPr>
            </w:pPr>
          </w:p>
        </w:tc>
        <w:tc>
          <w:tcPr>
            <w:tcW w:w="222" w:type="dxa"/>
            <w:tcBorders>
              <w:top w:val="single" w:sz="18" w:space="0" w:color="404040" w:themeColor="text1" w:themeTint="BF"/>
              <w:left w:val="single" w:sz="18" w:space="0" w:color="404040" w:themeColor="text1" w:themeTint="BF"/>
              <w:bottom w:val="nil"/>
              <w:right w:val="nil"/>
            </w:tcBorders>
            <w:shd w:val="clear" w:color="auto" w:fill="E2EFD9" w:themeFill="accent6" w:themeFillTint="33"/>
          </w:tcPr>
          <w:p w14:paraId="1916D4CC" w14:textId="77777777" w:rsidR="001371B0" w:rsidRDefault="001371B0" w:rsidP="006952B7">
            <w:pPr>
              <w:snapToGrid w:val="0"/>
              <w:rPr>
                <w:rFonts w:ascii="游ゴシック" w:eastAsia="游ゴシック" w:hAnsi="游ゴシック"/>
              </w:rPr>
            </w:pPr>
          </w:p>
        </w:tc>
        <w:tc>
          <w:tcPr>
            <w:tcW w:w="3969" w:type="dxa"/>
            <w:tcBorders>
              <w:top w:val="single" w:sz="18" w:space="0" w:color="404040" w:themeColor="text1" w:themeTint="BF"/>
              <w:left w:val="nil"/>
              <w:bottom w:val="dashSmallGap" w:sz="12" w:space="0" w:color="404040" w:themeColor="text1" w:themeTint="BF"/>
              <w:right w:val="nil"/>
            </w:tcBorders>
            <w:shd w:val="clear" w:color="auto" w:fill="E2EFD9" w:themeFill="accent6" w:themeFillTint="33"/>
            <w:vAlign w:val="center"/>
          </w:tcPr>
          <w:p w14:paraId="1BEE6709" w14:textId="77777777" w:rsidR="001371B0" w:rsidRDefault="001371B0" w:rsidP="006952B7">
            <w:pPr>
              <w:snapToGrid w:val="0"/>
              <w:rPr>
                <w:rFonts w:ascii="游ゴシック" w:eastAsia="游ゴシック" w:hAnsi="游ゴシック"/>
              </w:rPr>
            </w:pPr>
            <w:r>
              <w:rPr>
                <w:rFonts w:ascii="游ゴシック" w:eastAsia="游ゴシック" w:hAnsi="游ゴシック" w:hint="eastAsia"/>
              </w:rPr>
              <w:t>第３章　強靱化の推進方針</w:t>
            </w:r>
          </w:p>
        </w:tc>
        <w:tc>
          <w:tcPr>
            <w:tcW w:w="222" w:type="dxa"/>
            <w:gridSpan w:val="2"/>
            <w:tcBorders>
              <w:top w:val="single" w:sz="18" w:space="0" w:color="404040" w:themeColor="text1" w:themeTint="BF"/>
              <w:left w:val="nil"/>
              <w:bottom w:val="nil"/>
              <w:right w:val="single" w:sz="18" w:space="0" w:color="404040" w:themeColor="text1" w:themeTint="BF"/>
            </w:tcBorders>
            <w:shd w:val="clear" w:color="auto" w:fill="E2EFD9" w:themeFill="accent6" w:themeFillTint="33"/>
          </w:tcPr>
          <w:p w14:paraId="23F37E57" w14:textId="77777777" w:rsidR="001371B0" w:rsidRDefault="001371B0" w:rsidP="006952B7">
            <w:pPr>
              <w:snapToGrid w:val="0"/>
              <w:rPr>
                <w:rFonts w:ascii="游ゴシック" w:eastAsia="游ゴシック" w:hAnsi="游ゴシック"/>
              </w:rPr>
            </w:pPr>
          </w:p>
        </w:tc>
      </w:tr>
      <w:tr w:rsidR="001371B0" w14:paraId="32C6220D" w14:textId="77777777" w:rsidTr="009E17A9">
        <w:trPr>
          <w:jc w:val="center"/>
        </w:trPr>
        <w:tc>
          <w:tcPr>
            <w:tcW w:w="4535" w:type="dxa"/>
            <w:tcBorders>
              <w:top w:val="nil"/>
              <w:left w:val="nil"/>
              <w:bottom w:val="nil"/>
              <w:right w:val="nil"/>
            </w:tcBorders>
          </w:tcPr>
          <w:p w14:paraId="4A1AFB37"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①リスクシナリオごとに推進方針・重要業績指標を検討</w:t>
            </w:r>
          </w:p>
        </w:tc>
        <w:tc>
          <w:tcPr>
            <w:tcW w:w="222" w:type="dxa"/>
            <w:tcBorders>
              <w:top w:val="nil"/>
              <w:left w:val="nil"/>
              <w:bottom w:val="nil"/>
              <w:right w:val="single" w:sz="18" w:space="0" w:color="404040" w:themeColor="text1" w:themeTint="BF"/>
            </w:tcBorders>
          </w:tcPr>
          <w:p w14:paraId="08245C2E"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dashSmallGap" w:sz="12" w:space="0" w:color="404040" w:themeColor="text1" w:themeTint="BF"/>
            </w:tcBorders>
            <w:shd w:val="clear" w:color="auto" w:fill="E2EFD9" w:themeFill="accent6" w:themeFillTint="33"/>
          </w:tcPr>
          <w:p w14:paraId="75F0F31A" w14:textId="77777777" w:rsidR="001371B0" w:rsidRDefault="001371B0" w:rsidP="006952B7">
            <w:pPr>
              <w:snapToGrid w:val="0"/>
              <w:spacing w:line="300" w:lineRule="exact"/>
              <w:rPr>
                <w:rFonts w:ascii="游ゴシック" w:eastAsia="游ゴシック" w:hAnsi="游ゴシック"/>
              </w:rPr>
            </w:pPr>
          </w:p>
        </w:tc>
        <w:tc>
          <w:tcPr>
            <w:tcW w:w="3969" w:type="dxa"/>
            <w:tcBorders>
              <w:top w:val="dashSmallGap" w:sz="12" w:space="0" w:color="404040" w:themeColor="text1" w:themeTint="BF"/>
              <w:left w:val="dashSmallGap" w:sz="12" w:space="0" w:color="404040" w:themeColor="text1" w:themeTint="BF"/>
              <w:bottom w:val="dashSmallGap" w:sz="12" w:space="0" w:color="404040" w:themeColor="text1" w:themeTint="BF"/>
              <w:right w:val="dashSmallGap" w:sz="12" w:space="0" w:color="404040" w:themeColor="text1" w:themeTint="BF"/>
            </w:tcBorders>
            <w:shd w:val="clear" w:color="auto" w:fill="auto"/>
            <w:vAlign w:val="center"/>
          </w:tcPr>
          <w:p w14:paraId="37AB1499" w14:textId="77777777" w:rsidR="001371B0" w:rsidRDefault="001371B0" w:rsidP="006952B7">
            <w:pPr>
              <w:snapToGrid w:val="0"/>
              <w:spacing w:line="300" w:lineRule="exact"/>
              <w:rPr>
                <w:rFonts w:ascii="游ゴシック" w:eastAsia="游ゴシック" w:hAnsi="游ゴシック"/>
              </w:rPr>
            </w:pPr>
            <w:r w:rsidRPr="00FB765A">
              <w:rPr>
                <w:rFonts w:ascii="游ゴシック" w:eastAsia="游ゴシック" w:hAnsi="游ゴシック" w:hint="eastAsia"/>
              </w:rPr>
              <w:t>【資料４】</w:t>
            </w:r>
            <w:r>
              <w:rPr>
                <w:rFonts w:ascii="游ゴシック" w:eastAsia="游ゴシック" w:hAnsi="游ゴシック" w:hint="eastAsia"/>
              </w:rPr>
              <w:t>リスクシナリオ</w:t>
            </w:r>
            <w:r w:rsidRPr="00FB765A">
              <w:rPr>
                <w:rFonts w:ascii="游ゴシック" w:eastAsia="游ゴシック" w:hAnsi="游ゴシック" w:hint="eastAsia"/>
              </w:rPr>
              <w:t>ごとの推進方針</w:t>
            </w:r>
          </w:p>
        </w:tc>
        <w:tc>
          <w:tcPr>
            <w:tcW w:w="222" w:type="dxa"/>
            <w:gridSpan w:val="2"/>
            <w:tcBorders>
              <w:top w:val="nil"/>
              <w:left w:val="dashSmallGap" w:sz="12" w:space="0" w:color="404040" w:themeColor="text1" w:themeTint="BF"/>
              <w:bottom w:val="nil"/>
              <w:right w:val="single" w:sz="18" w:space="0" w:color="404040" w:themeColor="text1" w:themeTint="BF"/>
            </w:tcBorders>
            <w:shd w:val="clear" w:color="auto" w:fill="E2EFD9" w:themeFill="accent6" w:themeFillTint="33"/>
          </w:tcPr>
          <w:p w14:paraId="3941F7A4" w14:textId="77777777" w:rsidR="001371B0" w:rsidRDefault="001371B0" w:rsidP="006952B7">
            <w:pPr>
              <w:snapToGrid w:val="0"/>
              <w:spacing w:line="300" w:lineRule="exact"/>
              <w:rPr>
                <w:rFonts w:ascii="游ゴシック" w:eastAsia="游ゴシック" w:hAnsi="游ゴシック"/>
              </w:rPr>
            </w:pPr>
          </w:p>
        </w:tc>
      </w:tr>
      <w:tr w:rsidR="00E36F7E" w:rsidRPr="00E36F7E" w14:paraId="07B71D92" w14:textId="77777777" w:rsidTr="009E17A9">
        <w:trPr>
          <w:trHeight w:val="227"/>
          <w:jc w:val="center"/>
        </w:trPr>
        <w:tc>
          <w:tcPr>
            <w:tcW w:w="4535" w:type="dxa"/>
            <w:tcBorders>
              <w:top w:val="nil"/>
              <w:left w:val="nil"/>
              <w:bottom w:val="nil"/>
              <w:right w:val="nil"/>
            </w:tcBorders>
            <w:vAlign w:val="center"/>
          </w:tcPr>
          <w:p w14:paraId="76150D88" w14:textId="77777777" w:rsidR="001371B0" w:rsidRPr="00E36F7E" w:rsidRDefault="001371B0" w:rsidP="006952B7">
            <w:pPr>
              <w:snapToGrid w:val="0"/>
              <w:spacing w:line="200" w:lineRule="exact"/>
              <w:rPr>
                <w:rFonts w:ascii="游ゴシック" w:eastAsia="游ゴシック" w:hAnsi="游ゴシック"/>
                <w:color w:val="0070C0"/>
              </w:rPr>
            </w:pPr>
            <w:r w:rsidRPr="00E36F7E">
              <w:rPr>
                <w:rFonts w:hint="eastAsia"/>
                <w:color w:val="0070C0"/>
                <w:sz w:val="36"/>
                <w:szCs w:val="36"/>
              </w:rPr>
              <w:t xml:space="preserve">　</w:t>
            </w:r>
            <w:r w:rsidRPr="00E36F7E">
              <w:rPr>
                <w:rFonts w:hint="eastAsia"/>
                <w:color w:val="0070C0"/>
                <w:sz w:val="36"/>
                <w:szCs w:val="36"/>
              </w:rPr>
              <w:t>⬇</w:t>
            </w:r>
          </w:p>
        </w:tc>
        <w:tc>
          <w:tcPr>
            <w:tcW w:w="222" w:type="dxa"/>
            <w:tcBorders>
              <w:top w:val="nil"/>
              <w:left w:val="nil"/>
              <w:bottom w:val="nil"/>
              <w:right w:val="single" w:sz="18" w:space="0" w:color="404040" w:themeColor="text1" w:themeTint="BF"/>
            </w:tcBorders>
            <w:vAlign w:val="center"/>
          </w:tcPr>
          <w:p w14:paraId="20B51F2E"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tcBorders>
              <w:top w:val="nil"/>
              <w:left w:val="single" w:sz="18" w:space="0" w:color="404040" w:themeColor="text1" w:themeTint="BF"/>
              <w:bottom w:val="nil"/>
              <w:right w:val="nil"/>
            </w:tcBorders>
            <w:shd w:val="clear" w:color="auto" w:fill="E2EFD9" w:themeFill="accent6" w:themeFillTint="33"/>
            <w:vAlign w:val="center"/>
          </w:tcPr>
          <w:p w14:paraId="5F79FC74" w14:textId="77777777" w:rsidR="001371B0" w:rsidRPr="00E36F7E" w:rsidRDefault="001371B0" w:rsidP="006952B7">
            <w:pPr>
              <w:snapToGrid w:val="0"/>
              <w:spacing w:line="200" w:lineRule="exact"/>
              <w:rPr>
                <w:rFonts w:ascii="游ゴシック" w:eastAsia="游ゴシック" w:hAnsi="游ゴシック"/>
                <w:color w:val="0070C0"/>
              </w:rPr>
            </w:pPr>
          </w:p>
        </w:tc>
        <w:tc>
          <w:tcPr>
            <w:tcW w:w="3969" w:type="dxa"/>
            <w:tcBorders>
              <w:top w:val="dashSmallGap" w:sz="12" w:space="0" w:color="404040" w:themeColor="text1" w:themeTint="BF"/>
              <w:left w:val="nil"/>
              <w:bottom w:val="nil"/>
              <w:right w:val="nil"/>
            </w:tcBorders>
            <w:shd w:val="clear" w:color="auto" w:fill="E2EFD9" w:themeFill="accent6" w:themeFillTint="33"/>
            <w:vAlign w:val="center"/>
          </w:tcPr>
          <w:p w14:paraId="65D6D8B0" w14:textId="77777777" w:rsidR="001371B0" w:rsidRPr="00E36F7E" w:rsidRDefault="001371B0" w:rsidP="006952B7">
            <w:pPr>
              <w:snapToGrid w:val="0"/>
              <w:spacing w:line="200" w:lineRule="exact"/>
              <w:rPr>
                <w:rFonts w:ascii="游ゴシック" w:eastAsia="游ゴシック" w:hAnsi="游ゴシック"/>
                <w:color w:val="0070C0"/>
              </w:rPr>
            </w:pPr>
          </w:p>
        </w:tc>
        <w:tc>
          <w:tcPr>
            <w:tcW w:w="222" w:type="dxa"/>
            <w:gridSpan w:val="2"/>
            <w:tcBorders>
              <w:top w:val="nil"/>
              <w:left w:val="nil"/>
              <w:bottom w:val="nil"/>
              <w:right w:val="single" w:sz="18" w:space="0" w:color="404040" w:themeColor="text1" w:themeTint="BF"/>
            </w:tcBorders>
            <w:shd w:val="clear" w:color="auto" w:fill="E2EFD9" w:themeFill="accent6" w:themeFillTint="33"/>
            <w:vAlign w:val="center"/>
          </w:tcPr>
          <w:p w14:paraId="7E43BD03" w14:textId="77777777" w:rsidR="001371B0" w:rsidRPr="00E36F7E" w:rsidRDefault="001371B0" w:rsidP="006952B7">
            <w:pPr>
              <w:snapToGrid w:val="0"/>
              <w:spacing w:line="200" w:lineRule="exact"/>
              <w:rPr>
                <w:rFonts w:ascii="游ゴシック" w:eastAsia="游ゴシック" w:hAnsi="游ゴシック"/>
                <w:color w:val="0070C0"/>
              </w:rPr>
            </w:pPr>
          </w:p>
        </w:tc>
      </w:tr>
      <w:tr w:rsidR="001371B0" w14:paraId="25877075" w14:textId="77777777" w:rsidTr="009E17A9">
        <w:trPr>
          <w:jc w:val="center"/>
        </w:trPr>
        <w:tc>
          <w:tcPr>
            <w:tcW w:w="4535" w:type="dxa"/>
            <w:tcBorders>
              <w:top w:val="nil"/>
              <w:left w:val="nil"/>
              <w:bottom w:val="nil"/>
              <w:right w:val="nil"/>
            </w:tcBorders>
          </w:tcPr>
          <w:p w14:paraId="16F618B9" w14:textId="77777777" w:rsidR="001371B0" w:rsidRPr="00FB765A"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②【資料４】リスクシナリオ</w:t>
            </w:r>
            <w:r w:rsidRPr="00FB765A">
              <w:rPr>
                <w:rFonts w:ascii="游ゴシック" w:eastAsia="游ゴシック" w:hAnsi="游ゴシック" w:hint="eastAsia"/>
              </w:rPr>
              <w:t>ごとの推進方針</w:t>
            </w:r>
            <w:r>
              <w:rPr>
                <w:rFonts w:ascii="游ゴシック" w:eastAsia="游ゴシック" w:hAnsi="游ゴシック" w:hint="eastAsia"/>
              </w:rPr>
              <w:t>を施策分野ごとに分類・整理</w:t>
            </w:r>
          </w:p>
        </w:tc>
        <w:tc>
          <w:tcPr>
            <w:tcW w:w="222" w:type="dxa"/>
            <w:tcBorders>
              <w:top w:val="nil"/>
              <w:left w:val="nil"/>
              <w:bottom w:val="nil"/>
              <w:right w:val="single" w:sz="18" w:space="0" w:color="404040" w:themeColor="text1" w:themeTint="BF"/>
            </w:tcBorders>
          </w:tcPr>
          <w:p w14:paraId="7A1F2AE6" w14:textId="77777777" w:rsidR="001371B0" w:rsidRPr="00FB765A" w:rsidRDefault="001371B0" w:rsidP="006952B7">
            <w:pPr>
              <w:snapToGrid w:val="0"/>
              <w:spacing w:line="300" w:lineRule="exact"/>
              <w:rPr>
                <w:rFonts w:ascii="游ゴシック" w:eastAsia="游ゴシック" w:hAnsi="游ゴシック"/>
              </w:rPr>
            </w:pPr>
          </w:p>
        </w:tc>
        <w:tc>
          <w:tcPr>
            <w:tcW w:w="222" w:type="dxa"/>
            <w:tcBorders>
              <w:top w:val="nil"/>
              <w:left w:val="single" w:sz="18" w:space="0" w:color="404040" w:themeColor="text1" w:themeTint="BF"/>
              <w:bottom w:val="nil"/>
              <w:right w:val="nil"/>
            </w:tcBorders>
            <w:shd w:val="clear" w:color="auto" w:fill="E2EFD9" w:themeFill="accent6" w:themeFillTint="33"/>
          </w:tcPr>
          <w:p w14:paraId="18BDB484" w14:textId="77777777" w:rsidR="001371B0" w:rsidRDefault="001371B0" w:rsidP="006952B7">
            <w:pPr>
              <w:snapToGrid w:val="0"/>
              <w:spacing w:line="300" w:lineRule="exact"/>
              <w:rPr>
                <w:rFonts w:ascii="游ゴシック" w:eastAsia="游ゴシック" w:hAnsi="游ゴシック"/>
              </w:rPr>
            </w:pPr>
          </w:p>
        </w:tc>
        <w:tc>
          <w:tcPr>
            <w:tcW w:w="3969" w:type="dxa"/>
            <w:tcBorders>
              <w:top w:val="nil"/>
              <w:left w:val="nil"/>
              <w:bottom w:val="dashSmallGap" w:sz="12" w:space="0" w:color="404040" w:themeColor="text1" w:themeTint="BF"/>
              <w:right w:val="nil"/>
            </w:tcBorders>
            <w:shd w:val="clear" w:color="auto" w:fill="E2EFD9" w:themeFill="accent6" w:themeFillTint="33"/>
          </w:tcPr>
          <w:p w14:paraId="40C2E247"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１　施策の分野</w:t>
            </w:r>
          </w:p>
          <w:p w14:paraId="0F6F8BB9"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２　施策分野ごとの推進方針</w:t>
            </w:r>
          </w:p>
        </w:tc>
        <w:tc>
          <w:tcPr>
            <w:tcW w:w="222" w:type="dxa"/>
            <w:gridSpan w:val="2"/>
            <w:tcBorders>
              <w:top w:val="nil"/>
              <w:left w:val="nil"/>
              <w:bottom w:val="nil"/>
              <w:right w:val="single" w:sz="18" w:space="0" w:color="404040" w:themeColor="text1" w:themeTint="BF"/>
            </w:tcBorders>
            <w:shd w:val="clear" w:color="auto" w:fill="E2EFD9" w:themeFill="accent6" w:themeFillTint="33"/>
          </w:tcPr>
          <w:p w14:paraId="454FE816" w14:textId="77777777" w:rsidR="001371B0" w:rsidRDefault="001371B0" w:rsidP="006952B7">
            <w:pPr>
              <w:snapToGrid w:val="0"/>
              <w:spacing w:line="300" w:lineRule="exact"/>
              <w:rPr>
                <w:rFonts w:ascii="游ゴシック" w:eastAsia="游ゴシック" w:hAnsi="游ゴシック"/>
              </w:rPr>
            </w:pPr>
          </w:p>
        </w:tc>
      </w:tr>
      <w:tr w:rsidR="001371B0" w14:paraId="6D0F8157" w14:textId="77777777" w:rsidTr="009E17A9">
        <w:trPr>
          <w:jc w:val="center"/>
        </w:trPr>
        <w:tc>
          <w:tcPr>
            <w:tcW w:w="4535" w:type="dxa"/>
            <w:tcBorders>
              <w:top w:val="nil"/>
              <w:left w:val="nil"/>
              <w:bottom w:val="nil"/>
              <w:right w:val="nil"/>
            </w:tcBorders>
          </w:tcPr>
          <w:p w14:paraId="57F1F186" w14:textId="77777777" w:rsidR="001371B0" w:rsidRPr="00FB765A" w:rsidRDefault="001371B0" w:rsidP="006952B7">
            <w:pPr>
              <w:snapToGrid w:val="0"/>
              <w:rPr>
                <w:rFonts w:ascii="游ゴシック" w:eastAsia="游ゴシック" w:hAnsi="游ゴシック"/>
              </w:rPr>
            </w:pPr>
          </w:p>
        </w:tc>
        <w:tc>
          <w:tcPr>
            <w:tcW w:w="222" w:type="dxa"/>
            <w:tcBorders>
              <w:top w:val="nil"/>
              <w:left w:val="nil"/>
              <w:bottom w:val="nil"/>
              <w:right w:val="single" w:sz="18" w:space="0" w:color="404040" w:themeColor="text1" w:themeTint="BF"/>
            </w:tcBorders>
          </w:tcPr>
          <w:p w14:paraId="77CB8448" w14:textId="77777777" w:rsidR="001371B0" w:rsidRPr="00FB765A" w:rsidRDefault="001371B0" w:rsidP="006952B7">
            <w:pPr>
              <w:snapToGrid w:val="0"/>
              <w:rPr>
                <w:rFonts w:ascii="游ゴシック" w:eastAsia="游ゴシック" w:hAnsi="游ゴシック"/>
              </w:rPr>
            </w:pPr>
          </w:p>
        </w:tc>
        <w:tc>
          <w:tcPr>
            <w:tcW w:w="222" w:type="dxa"/>
            <w:tcBorders>
              <w:top w:val="nil"/>
              <w:left w:val="single" w:sz="18" w:space="0" w:color="404040" w:themeColor="text1" w:themeTint="BF"/>
              <w:bottom w:val="nil"/>
              <w:right w:val="dashSmallGap" w:sz="12" w:space="0" w:color="404040" w:themeColor="text1" w:themeTint="BF"/>
            </w:tcBorders>
            <w:shd w:val="clear" w:color="auto" w:fill="E2EFD9" w:themeFill="accent6" w:themeFillTint="33"/>
          </w:tcPr>
          <w:p w14:paraId="559EBFDB" w14:textId="77777777" w:rsidR="001371B0" w:rsidRDefault="001371B0" w:rsidP="006952B7">
            <w:pPr>
              <w:snapToGrid w:val="0"/>
              <w:rPr>
                <w:rFonts w:ascii="游ゴシック" w:eastAsia="游ゴシック" w:hAnsi="游ゴシック"/>
              </w:rPr>
            </w:pPr>
          </w:p>
        </w:tc>
        <w:tc>
          <w:tcPr>
            <w:tcW w:w="3969" w:type="dxa"/>
            <w:tcBorders>
              <w:top w:val="dashSmallGap" w:sz="12" w:space="0" w:color="404040" w:themeColor="text1" w:themeTint="BF"/>
              <w:left w:val="dashSmallGap" w:sz="12" w:space="0" w:color="404040" w:themeColor="text1" w:themeTint="BF"/>
              <w:bottom w:val="dashSmallGap" w:sz="12" w:space="0" w:color="404040" w:themeColor="text1" w:themeTint="BF"/>
              <w:right w:val="dashSmallGap" w:sz="12" w:space="0" w:color="404040" w:themeColor="text1" w:themeTint="BF"/>
            </w:tcBorders>
            <w:shd w:val="clear" w:color="auto" w:fill="auto"/>
          </w:tcPr>
          <w:p w14:paraId="46331E95" w14:textId="77777777" w:rsidR="001371B0" w:rsidRDefault="001371B0" w:rsidP="006952B7">
            <w:pPr>
              <w:snapToGrid w:val="0"/>
              <w:rPr>
                <w:rFonts w:ascii="游ゴシック" w:eastAsia="游ゴシック" w:hAnsi="游ゴシック"/>
              </w:rPr>
            </w:pPr>
            <w:r>
              <w:rPr>
                <w:rFonts w:ascii="游ゴシック" w:eastAsia="游ゴシック" w:hAnsi="游ゴシック" w:hint="eastAsia"/>
              </w:rPr>
              <w:t>【資料５】重要業績指標一覧</w:t>
            </w:r>
          </w:p>
        </w:tc>
        <w:tc>
          <w:tcPr>
            <w:tcW w:w="222" w:type="dxa"/>
            <w:gridSpan w:val="2"/>
            <w:tcBorders>
              <w:top w:val="nil"/>
              <w:left w:val="dashSmallGap" w:sz="12" w:space="0" w:color="404040" w:themeColor="text1" w:themeTint="BF"/>
              <w:bottom w:val="nil"/>
              <w:right w:val="single" w:sz="18" w:space="0" w:color="404040" w:themeColor="text1" w:themeTint="BF"/>
            </w:tcBorders>
            <w:shd w:val="clear" w:color="auto" w:fill="E2EFD9" w:themeFill="accent6" w:themeFillTint="33"/>
          </w:tcPr>
          <w:p w14:paraId="322914CB" w14:textId="77777777" w:rsidR="001371B0" w:rsidRDefault="001371B0" w:rsidP="006952B7">
            <w:pPr>
              <w:snapToGrid w:val="0"/>
              <w:rPr>
                <w:rFonts w:ascii="游ゴシック" w:eastAsia="游ゴシック" w:hAnsi="游ゴシック"/>
              </w:rPr>
            </w:pPr>
          </w:p>
        </w:tc>
      </w:tr>
      <w:tr w:rsidR="001371B0" w14:paraId="1224C6E8" w14:textId="77777777" w:rsidTr="009E17A9">
        <w:trPr>
          <w:trHeight w:val="227"/>
          <w:jc w:val="center"/>
        </w:trPr>
        <w:tc>
          <w:tcPr>
            <w:tcW w:w="4535" w:type="dxa"/>
            <w:tcBorders>
              <w:top w:val="nil"/>
              <w:left w:val="nil"/>
              <w:bottom w:val="nil"/>
              <w:right w:val="nil"/>
            </w:tcBorders>
          </w:tcPr>
          <w:p w14:paraId="06E1DF65"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nil"/>
              <w:bottom w:val="nil"/>
              <w:right w:val="single" w:sz="18" w:space="0" w:color="404040" w:themeColor="text1" w:themeTint="BF"/>
            </w:tcBorders>
          </w:tcPr>
          <w:p w14:paraId="2243D1AD"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single" w:sz="18" w:space="0" w:color="404040" w:themeColor="text1" w:themeTint="BF"/>
              <w:bottom w:val="single" w:sz="18" w:space="0" w:color="404040" w:themeColor="text1" w:themeTint="BF"/>
              <w:right w:val="nil"/>
            </w:tcBorders>
            <w:shd w:val="clear" w:color="auto" w:fill="E2EFD9" w:themeFill="accent6" w:themeFillTint="33"/>
          </w:tcPr>
          <w:p w14:paraId="1ECFA53A" w14:textId="77777777" w:rsidR="001371B0" w:rsidRDefault="001371B0" w:rsidP="006952B7">
            <w:pPr>
              <w:snapToGrid w:val="0"/>
              <w:spacing w:line="120" w:lineRule="exact"/>
              <w:rPr>
                <w:rFonts w:ascii="游ゴシック" w:eastAsia="游ゴシック" w:hAnsi="游ゴシック"/>
              </w:rPr>
            </w:pPr>
          </w:p>
        </w:tc>
        <w:tc>
          <w:tcPr>
            <w:tcW w:w="3969" w:type="dxa"/>
            <w:tcBorders>
              <w:top w:val="dashSmallGap" w:sz="12" w:space="0" w:color="404040" w:themeColor="text1" w:themeTint="BF"/>
              <w:left w:val="nil"/>
              <w:bottom w:val="single" w:sz="18" w:space="0" w:color="404040" w:themeColor="text1" w:themeTint="BF"/>
              <w:right w:val="nil"/>
            </w:tcBorders>
            <w:shd w:val="clear" w:color="auto" w:fill="E2EFD9" w:themeFill="accent6" w:themeFillTint="33"/>
          </w:tcPr>
          <w:p w14:paraId="1F027192" w14:textId="77777777" w:rsidR="001371B0" w:rsidRDefault="001371B0" w:rsidP="006952B7">
            <w:pPr>
              <w:snapToGrid w:val="0"/>
              <w:spacing w:line="120" w:lineRule="exact"/>
              <w:rPr>
                <w:rFonts w:ascii="游ゴシック" w:eastAsia="游ゴシック" w:hAnsi="游ゴシック"/>
              </w:rPr>
            </w:pPr>
          </w:p>
        </w:tc>
        <w:tc>
          <w:tcPr>
            <w:tcW w:w="222" w:type="dxa"/>
            <w:gridSpan w:val="2"/>
            <w:tcBorders>
              <w:top w:val="nil"/>
              <w:left w:val="nil"/>
              <w:bottom w:val="single" w:sz="18" w:space="0" w:color="404040" w:themeColor="text1" w:themeTint="BF"/>
              <w:right w:val="single" w:sz="18" w:space="0" w:color="404040" w:themeColor="text1" w:themeTint="BF"/>
            </w:tcBorders>
            <w:shd w:val="clear" w:color="auto" w:fill="E2EFD9" w:themeFill="accent6" w:themeFillTint="33"/>
          </w:tcPr>
          <w:p w14:paraId="3BCBBD2A" w14:textId="77777777" w:rsidR="001371B0" w:rsidRDefault="001371B0" w:rsidP="006952B7">
            <w:pPr>
              <w:snapToGrid w:val="0"/>
              <w:spacing w:line="120" w:lineRule="exact"/>
              <w:rPr>
                <w:rFonts w:ascii="游ゴシック" w:eastAsia="游ゴシック" w:hAnsi="游ゴシック"/>
              </w:rPr>
            </w:pPr>
          </w:p>
        </w:tc>
      </w:tr>
      <w:tr w:rsidR="001371B0" w14:paraId="301469DC" w14:textId="77777777" w:rsidTr="00803D23">
        <w:trPr>
          <w:trHeight w:val="227"/>
          <w:jc w:val="center"/>
        </w:trPr>
        <w:tc>
          <w:tcPr>
            <w:tcW w:w="4535" w:type="dxa"/>
            <w:tcBorders>
              <w:top w:val="nil"/>
              <w:left w:val="nil"/>
              <w:bottom w:val="nil"/>
              <w:right w:val="nil"/>
            </w:tcBorders>
          </w:tcPr>
          <w:p w14:paraId="27EF732C"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nil"/>
              <w:left w:val="nil"/>
              <w:bottom w:val="nil"/>
              <w:right w:val="nil"/>
            </w:tcBorders>
          </w:tcPr>
          <w:p w14:paraId="28221E00" w14:textId="77777777" w:rsidR="001371B0" w:rsidRPr="00FB765A" w:rsidRDefault="001371B0" w:rsidP="006952B7">
            <w:pPr>
              <w:snapToGrid w:val="0"/>
              <w:spacing w:line="120" w:lineRule="exact"/>
              <w:rPr>
                <w:rFonts w:ascii="游ゴシック" w:eastAsia="游ゴシック" w:hAnsi="游ゴシック"/>
              </w:rPr>
            </w:pPr>
          </w:p>
        </w:tc>
        <w:tc>
          <w:tcPr>
            <w:tcW w:w="222" w:type="dxa"/>
            <w:tcBorders>
              <w:top w:val="single" w:sz="18" w:space="0" w:color="404040" w:themeColor="text1" w:themeTint="BF"/>
              <w:left w:val="nil"/>
              <w:bottom w:val="single" w:sz="18" w:space="0" w:color="404040" w:themeColor="text1" w:themeTint="BF"/>
              <w:right w:val="nil"/>
            </w:tcBorders>
          </w:tcPr>
          <w:p w14:paraId="3FE5B6A0" w14:textId="77777777" w:rsidR="001371B0" w:rsidRDefault="001371B0" w:rsidP="006952B7">
            <w:pPr>
              <w:snapToGrid w:val="0"/>
              <w:spacing w:line="120" w:lineRule="exact"/>
              <w:rPr>
                <w:rFonts w:ascii="游ゴシック" w:eastAsia="游ゴシック" w:hAnsi="游ゴシック"/>
              </w:rPr>
            </w:pPr>
          </w:p>
        </w:tc>
        <w:tc>
          <w:tcPr>
            <w:tcW w:w="3969" w:type="dxa"/>
            <w:tcBorders>
              <w:top w:val="single" w:sz="18" w:space="0" w:color="404040" w:themeColor="text1" w:themeTint="BF"/>
              <w:left w:val="nil"/>
              <w:bottom w:val="single" w:sz="18" w:space="0" w:color="404040" w:themeColor="text1" w:themeTint="BF"/>
              <w:right w:val="nil"/>
            </w:tcBorders>
          </w:tcPr>
          <w:p w14:paraId="6A9BDCAF" w14:textId="77777777" w:rsidR="001371B0" w:rsidRDefault="001371B0" w:rsidP="006952B7">
            <w:pPr>
              <w:snapToGrid w:val="0"/>
              <w:spacing w:line="120" w:lineRule="exact"/>
              <w:rPr>
                <w:rFonts w:ascii="游ゴシック" w:eastAsia="游ゴシック" w:hAnsi="游ゴシック"/>
              </w:rPr>
            </w:pPr>
          </w:p>
        </w:tc>
        <w:tc>
          <w:tcPr>
            <w:tcW w:w="222" w:type="dxa"/>
            <w:gridSpan w:val="2"/>
            <w:tcBorders>
              <w:top w:val="single" w:sz="18" w:space="0" w:color="404040" w:themeColor="text1" w:themeTint="BF"/>
              <w:left w:val="nil"/>
              <w:bottom w:val="single" w:sz="18" w:space="0" w:color="404040" w:themeColor="text1" w:themeTint="BF"/>
            </w:tcBorders>
          </w:tcPr>
          <w:p w14:paraId="786E0721" w14:textId="77777777" w:rsidR="001371B0" w:rsidRDefault="001371B0" w:rsidP="006952B7">
            <w:pPr>
              <w:snapToGrid w:val="0"/>
              <w:spacing w:line="120" w:lineRule="exact"/>
              <w:rPr>
                <w:rFonts w:ascii="游ゴシック" w:eastAsia="游ゴシック" w:hAnsi="游ゴシック"/>
              </w:rPr>
            </w:pPr>
          </w:p>
        </w:tc>
      </w:tr>
      <w:tr w:rsidR="001371B0" w14:paraId="3E8EA3A6" w14:textId="77777777" w:rsidTr="00E36F7E">
        <w:trPr>
          <w:trHeight w:val="369"/>
          <w:jc w:val="center"/>
        </w:trPr>
        <w:tc>
          <w:tcPr>
            <w:tcW w:w="4535" w:type="dxa"/>
            <w:tcBorders>
              <w:top w:val="nil"/>
              <w:left w:val="nil"/>
              <w:bottom w:val="nil"/>
              <w:right w:val="nil"/>
            </w:tcBorders>
            <w:shd w:val="clear" w:color="auto" w:fill="385623" w:themeFill="accent6" w:themeFillShade="80"/>
          </w:tcPr>
          <w:p w14:paraId="1A2DF3EB" w14:textId="77777777" w:rsidR="001371B0" w:rsidRPr="001830B9" w:rsidRDefault="001371B0" w:rsidP="006952B7">
            <w:pPr>
              <w:snapToGrid w:val="0"/>
              <w:spacing w:line="300" w:lineRule="exact"/>
              <w:rPr>
                <w:rFonts w:ascii="游ゴシック" w:eastAsia="游ゴシック" w:hAnsi="游ゴシック"/>
                <w:b/>
                <w:bCs/>
              </w:rPr>
            </w:pPr>
            <w:r w:rsidRPr="001830B9">
              <w:rPr>
                <w:rFonts w:ascii="游ゴシック" w:eastAsia="游ゴシック" w:hAnsi="游ゴシック" w:hint="eastAsia"/>
                <w:b/>
                <w:bCs/>
                <w:color w:val="FFFFFF" w:themeColor="background1"/>
              </w:rPr>
              <w:t>ＳＴＥＰ</w:t>
            </w:r>
            <w:r>
              <w:rPr>
                <w:rFonts w:ascii="游ゴシック" w:eastAsia="游ゴシック" w:hAnsi="游ゴシック" w:hint="eastAsia"/>
                <w:b/>
                <w:bCs/>
                <w:color w:val="FFFFFF" w:themeColor="background1"/>
              </w:rPr>
              <w:t>４</w:t>
            </w:r>
            <w:r w:rsidRPr="001830B9">
              <w:rPr>
                <w:rFonts w:ascii="游ゴシック" w:eastAsia="游ゴシック" w:hAnsi="游ゴシック" w:hint="eastAsia"/>
                <w:b/>
                <w:bCs/>
                <w:color w:val="FFFFFF" w:themeColor="background1"/>
              </w:rPr>
              <w:t xml:space="preserve">　重点施策の検討</w:t>
            </w:r>
          </w:p>
        </w:tc>
        <w:tc>
          <w:tcPr>
            <w:tcW w:w="222" w:type="dxa"/>
            <w:vMerge w:val="restart"/>
            <w:tcBorders>
              <w:top w:val="nil"/>
              <w:left w:val="nil"/>
              <w:bottom w:val="nil"/>
              <w:right w:val="single" w:sz="18" w:space="0" w:color="404040" w:themeColor="text1" w:themeTint="BF"/>
            </w:tcBorders>
          </w:tcPr>
          <w:p w14:paraId="6FF32D6C" w14:textId="77777777" w:rsidR="001371B0" w:rsidRPr="00FB765A" w:rsidRDefault="001371B0" w:rsidP="006952B7">
            <w:pPr>
              <w:snapToGrid w:val="0"/>
              <w:spacing w:line="300" w:lineRule="exact"/>
              <w:rPr>
                <w:rFonts w:ascii="游ゴシック" w:eastAsia="游ゴシック" w:hAnsi="游ゴシック"/>
              </w:rPr>
            </w:pPr>
          </w:p>
        </w:tc>
        <w:tc>
          <w:tcPr>
            <w:tcW w:w="222" w:type="dxa"/>
            <w:vMerge w:val="restart"/>
            <w:tcBorders>
              <w:top w:val="single" w:sz="18" w:space="0" w:color="404040" w:themeColor="text1" w:themeTint="BF"/>
              <w:left w:val="single" w:sz="18" w:space="0" w:color="404040" w:themeColor="text1" w:themeTint="BF"/>
              <w:bottom w:val="single" w:sz="18" w:space="0" w:color="404040" w:themeColor="text1" w:themeTint="BF"/>
              <w:right w:val="nil"/>
            </w:tcBorders>
            <w:shd w:val="clear" w:color="auto" w:fill="E2EFD9" w:themeFill="accent6" w:themeFillTint="33"/>
          </w:tcPr>
          <w:p w14:paraId="5F228B22" w14:textId="77777777" w:rsidR="001371B0" w:rsidRDefault="001371B0" w:rsidP="006952B7">
            <w:pPr>
              <w:snapToGrid w:val="0"/>
              <w:spacing w:line="300" w:lineRule="exact"/>
              <w:rPr>
                <w:rFonts w:ascii="游ゴシック" w:eastAsia="游ゴシック" w:hAnsi="游ゴシック"/>
              </w:rPr>
            </w:pPr>
          </w:p>
        </w:tc>
        <w:tc>
          <w:tcPr>
            <w:tcW w:w="3969" w:type="dxa"/>
            <w:vMerge w:val="restart"/>
            <w:tcBorders>
              <w:top w:val="single" w:sz="18" w:space="0" w:color="404040" w:themeColor="text1" w:themeTint="BF"/>
              <w:left w:val="nil"/>
              <w:bottom w:val="single" w:sz="18" w:space="0" w:color="404040" w:themeColor="text1" w:themeTint="BF"/>
              <w:right w:val="nil"/>
            </w:tcBorders>
            <w:shd w:val="clear" w:color="auto" w:fill="E2EFD9" w:themeFill="accent6" w:themeFillTint="33"/>
            <w:vAlign w:val="center"/>
          </w:tcPr>
          <w:p w14:paraId="4B407DC7"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第４章　計画の推進</w:t>
            </w:r>
          </w:p>
          <w:p w14:paraId="042620C0"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１　他の計画等の見直し</w:t>
            </w:r>
          </w:p>
          <w:p w14:paraId="45C316FA"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２　施策の重点化</w:t>
            </w:r>
          </w:p>
          <w:p w14:paraId="68555B9F" w14:textId="77777777" w:rsidR="001371B0" w:rsidRDefault="001371B0" w:rsidP="006952B7">
            <w:pPr>
              <w:snapToGrid w:val="0"/>
              <w:spacing w:line="300" w:lineRule="exact"/>
              <w:rPr>
                <w:rFonts w:ascii="游ゴシック" w:eastAsia="游ゴシック" w:hAnsi="游ゴシック"/>
              </w:rPr>
            </w:pPr>
            <w:r>
              <w:rPr>
                <w:rFonts w:ascii="游ゴシック" w:eastAsia="游ゴシック" w:hAnsi="游ゴシック" w:hint="eastAsia"/>
              </w:rPr>
              <w:t>３　施策の推進と進捗管理</w:t>
            </w:r>
          </w:p>
        </w:tc>
        <w:tc>
          <w:tcPr>
            <w:tcW w:w="222" w:type="dxa"/>
            <w:gridSpan w:val="2"/>
            <w:vMerge w:val="restart"/>
            <w:tcBorders>
              <w:top w:val="single" w:sz="18" w:space="0" w:color="404040" w:themeColor="text1" w:themeTint="BF"/>
              <w:left w:val="nil"/>
              <w:bottom w:val="single" w:sz="18" w:space="0" w:color="404040" w:themeColor="text1" w:themeTint="BF"/>
              <w:right w:val="single" w:sz="18" w:space="0" w:color="404040" w:themeColor="text1" w:themeTint="BF"/>
            </w:tcBorders>
            <w:shd w:val="clear" w:color="auto" w:fill="E2EFD9" w:themeFill="accent6" w:themeFillTint="33"/>
          </w:tcPr>
          <w:p w14:paraId="2DA8C4B2" w14:textId="77777777" w:rsidR="001371B0" w:rsidRDefault="001371B0" w:rsidP="006952B7">
            <w:pPr>
              <w:snapToGrid w:val="0"/>
              <w:spacing w:line="300" w:lineRule="exact"/>
              <w:rPr>
                <w:rFonts w:ascii="游ゴシック" w:eastAsia="游ゴシック" w:hAnsi="游ゴシック"/>
              </w:rPr>
            </w:pPr>
          </w:p>
        </w:tc>
      </w:tr>
      <w:tr w:rsidR="001371B0" w14:paraId="6BCF2E03" w14:textId="77777777" w:rsidTr="009E17A9">
        <w:trPr>
          <w:trHeight w:val="227"/>
          <w:jc w:val="center"/>
        </w:trPr>
        <w:tc>
          <w:tcPr>
            <w:tcW w:w="4535" w:type="dxa"/>
            <w:tcBorders>
              <w:top w:val="nil"/>
              <w:left w:val="nil"/>
              <w:bottom w:val="nil"/>
              <w:right w:val="nil"/>
            </w:tcBorders>
          </w:tcPr>
          <w:p w14:paraId="0128FFFC" w14:textId="77777777" w:rsidR="001371B0" w:rsidRPr="001830B9" w:rsidRDefault="001371B0" w:rsidP="006952B7">
            <w:pPr>
              <w:snapToGrid w:val="0"/>
              <w:spacing w:line="240" w:lineRule="exact"/>
              <w:rPr>
                <w:rFonts w:ascii="游ゴシック" w:eastAsia="游ゴシック" w:hAnsi="游ゴシック"/>
                <w:b/>
                <w:bCs/>
              </w:rPr>
            </w:pPr>
          </w:p>
        </w:tc>
        <w:tc>
          <w:tcPr>
            <w:tcW w:w="222" w:type="dxa"/>
            <w:vMerge/>
            <w:tcBorders>
              <w:top w:val="dotted" w:sz="4" w:space="0" w:color="auto"/>
              <w:left w:val="nil"/>
              <w:bottom w:val="nil"/>
              <w:right w:val="single" w:sz="18" w:space="0" w:color="404040" w:themeColor="text1" w:themeTint="BF"/>
            </w:tcBorders>
          </w:tcPr>
          <w:p w14:paraId="1CF11082" w14:textId="77777777" w:rsidR="001371B0" w:rsidRPr="00FB765A" w:rsidRDefault="001371B0" w:rsidP="006952B7">
            <w:pPr>
              <w:snapToGrid w:val="0"/>
              <w:spacing w:line="300" w:lineRule="exact"/>
              <w:rPr>
                <w:rFonts w:ascii="游ゴシック" w:eastAsia="游ゴシック" w:hAnsi="游ゴシック"/>
              </w:rPr>
            </w:pPr>
          </w:p>
        </w:tc>
        <w:tc>
          <w:tcPr>
            <w:tcW w:w="222" w:type="dxa"/>
            <w:vMerge/>
            <w:tcBorders>
              <w:left w:val="single" w:sz="18" w:space="0" w:color="404040" w:themeColor="text1" w:themeTint="BF"/>
              <w:bottom w:val="single" w:sz="18" w:space="0" w:color="404040" w:themeColor="text1" w:themeTint="BF"/>
              <w:right w:val="nil"/>
            </w:tcBorders>
            <w:shd w:val="clear" w:color="auto" w:fill="E2EFD9" w:themeFill="accent6" w:themeFillTint="33"/>
          </w:tcPr>
          <w:p w14:paraId="67131A46" w14:textId="77777777" w:rsidR="001371B0" w:rsidRDefault="001371B0" w:rsidP="006952B7">
            <w:pPr>
              <w:snapToGrid w:val="0"/>
              <w:spacing w:line="300" w:lineRule="exact"/>
              <w:rPr>
                <w:rFonts w:ascii="游ゴシック" w:eastAsia="游ゴシック" w:hAnsi="游ゴシック"/>
              </w:rPr>
            </w:pPr>
          </w:p>
        </w:tc>
        <w:tc>
          <w:tcPr>
            <w:tcW w:w="3969" w:type="dxa"/>
            <w:vMerge/>
            <w:tcBorders>
              <w:top w:val="single" w:sz="18" w:space="0" w:color="404040" w:themeColor="text1" w:themeTint="BF"/>
              <w:left w:val="nil"/>
              <w:bottom w:val="single" w:sz="18" w:space="0" w:color="404040" w:themeColor="text1" w:themeTint="BF"/>
              <w:right w:val="nil"/>
            </w:tcBorders>
            <w:shd w:val="clear" w:color="auto" w:fill="E2EFD9" w:themeFill="accent6" w:themeFillTint="33"/>
          </w:tcPr>
          <w:p w14:paraId="62E3ECF8" w14:textId="77777777" w:rsidR="001371B0" w:rsidRDefault="001371B0" w:rsidP="006952B7">
            <w:pPr>
              <w:snapToGrid w:val="0"/>
              <w:spacing w:line="300" w:lineRule="exact"/>
              <w:rPr>
                <w:rFonts w:ascii="游ゴシック" w:eastAsia="游ゴシック" w:hAnsi="游ゴシック"/>
              </w:rPr>
            </w:pPr>
          </w:p>
        </w:tc>
        <w:tc>
          <w:tcPr>
            <w:tcW w:w="222" w:type="dxa"/>
            <w:gridSpan w:val="2"/>
            <w:vMerge/>
            <w:tcBorders>
              <w:left w:val="nil"/>
              <w:bottom w:val="single" w:sz="18" w:space="0" w:color="404040" w:themeColor="text1" w:themeTint="BF"/>
              <w:right w:val="single" w:sz="18" w:space="0" w:color="404040" w:themeColor="text1" w:themeTint="BF"/>
            </w:tcBorders>
            <w:shd w:val="clear" w:color="auto" w:fill="E2EFD9" w:themeFill="accent6" w:themeFillTint="33"/>
          </w:tcPr>
          <w:p w14:paraId="5D06E013" w14:textId="77777777" w:rsidR="001371B0" w:rsidRDefault="001371B0" w:rsidP="006952B7">
            <w:pPr>
              <w:snapToGrid w:val="0"/>
              <w:spacing w:line="300" w:lineRule="exact"/>
              <w:rPr>
                <w:rFonts w:ascii="游ゴシック" w:eastAsia="游ゴシック" w:hAnsi="游ゴシック"/>
              </w:rPr>
            </w:pPr>
          </w:p>
        </w:tc>
      </w:tr>
      <w:tr w:rsidR="001371B0" w14:paraId="25BF23C3" w14:textId="77777777" w:rsidTr="009E17A9">
        <w:trPr>
          <w:trHeight w:val="227"/>
          <w:jc w:val="center"/>
        </w:trPr>
        <w:tc>
          <w:tcPr>
            <w:tcW w:w="4535" w:type="dxa"/>
            <w:tcBorders>
              <w:top w:val="nil"/>
              <w:left w:val="nil"/>
              <w:bottom w:val="nil"/>
              <w:right w:val="nil"/>
            </w:tcBorders>
          </w:tcPr>
          <w:p w14:paraId="062525A0" w14:textId="77777777" w:rsidR="001371B0" w:rsidRPr="001830B9" w:rsidRDefault="001371B0" w:rsidP="006952B7">
            <w:pPr>
              <w:snapToGrid w:val="0"/>
              <w:spacing w:line="240" w:lineRule="exact"/>
              <w:rPr>
                <w:rFonts w:ascii="游ゴシック" w:eastAsia="游ゴシック" w:hAnsi="游ゴシック"/>
                <w:b/>
                <w:bCs/>
              </w:rPr>
            </w:pPr>
          </w:p>
        </w:tc>
        <w:tc>
          <w:tcPr>
            <w:tcW w:w="222" w:type="dxa"/>
            <w:vMerge/>
            <w:tcBorders>
              <w:top w:val="dotted" w:sz="4" w:space="0" w:color="auto"/>
              <w:left w:val="nil"/>
              <w:bottom w:val="nil"/>
              <w:right w:val="single" w:sz="18" w:space="0" w:color="404040" w:themeColor="text1" w:themeTint="BF"/>
            </w:tcBorders>
          </w:tcPr>
          <w:p w14:paraId="5A211A67" w14:textId="77777777" w:rsidR="001371B0" w:rsidRPr="00FB765A" w:rsidRDefault="001371B0" w:rsidP="006952B7">
            <w:pPr>
              <w:snapToGrid w:val="0"/>
              <w:spacing w:line="300" w:lineRule="exact"/>
              <w:rPr>
                <w:rFonts w:ascii="游ゴシック" w:eastAsia="游ゴシック" w:hAnsi="游ゴシック"/>
              </w:rPr>
            </w:pPr>
          </w:p>
        </w:tc>
        <w:tc>
          <w:tcPr>
            <w:tcW w:w="222" w:type="dxa"/>
            <w:vMerge/>
            <w:tcBorders>
              <w:left w:val="single" w:sz="18" w:space="0" w:color="404040" w:themeColor="text1" w:themeTint="BF"/>
              <w:bottom w:val="single" w:sz="18" w:space="0" w:color="404040" w:themeColor="text1" w:themeTint="BF"/>
              <w:right w:val="nil"/>
            </w:tcBorders>
            <w:shd w:val="clear" w:color="auto" w:fill="E2EFD9" w:themeFill="accent6" w:themeFillTint="33"/>
          </w:tcPr>
          <w:p w14:paraId="42FED2DC" w14:textId="77777777" w:rsidR="001371B0" w:rsidRDefault="001371B0" w:rsidP="006952B7">
            <w:pPr>
              <w:snapToGrid w:val="0"/>
              <w:spacing w:line="300" w:lineRule="exact"/>
              <w:rPr>
                <w:rFonts w:ascii="游ゴシック" w:eastAsia="游ゴシック" w:hAnsi="游ゴシック"/>
              </w:rPr>
            </w:pPr>
          </w:p>
        </w:tc>
        <w:tc>
          <w:tcPr>
            <w:tcW w:w="3969" w:type="dxa"/>
            <w:vMerge/>
            <w:tcBorders>
              <w:top w:val="single" w:sz="18" w:space="0" w:color="404040" w:themeColor="text1" w:themeTint="BF"/>
              <w:left w:val="nil"/>
              <w:bottom w:val="single" w:sz="18" w:space="0" w:color="404040" w:themeColor="text1" w:themeTint="BF"/>
              <w:right w:val="nil"/>
            </w:tcBorders>
            <w:shd w:val="clear" w:color="auto" w:fill="E2EFD9" w:themeFill="accent6" w:themeFillTint="33"/>
          </w:tcPr>
          <w:p w14:paraId="44EC1BE9" w14:textId="77777777" w:rsidR="001371B0" w:rsidRDefault="001371B0" w:rsidP="006952B7">
            <w:pPr>
              <w:snapToGrid w:val="0"/>
              <w:spacing w:line="300" w:lineRule="exact"/>
              <w:rPr>
                <w:rFonts w:ascii="游ゴシック" w:eastAsia="游ゴシック" w:hAnsi="游ゴシック"/>
              </w:rPr>
            </w:pPr>
          </w:p>
        </w:tc>
        <w:tc>
          <w:tcPr>
            <w:tcW w:w="222" w:type="dxa"/>
            <w:gridSpan w:val="2"/>
            <w:vMerge/>
            <w:tcBorders>
              <w:left w:val="nil"/>
              <w:bottom w:val="single" w:sz="18" w:space="0" w:color="404040" w:themeColor="text1" w:themeTint="BF"/>
              <w:right w:val="single" w:sz="18" w:space="0" w:color="404040" w:themeColor="text1" w:themeTint="BF"/>
            </w:tcBorders>
            <w:shd w:val="clear" w:color="auto" w:fill="E2EFD9" w:themeFill="accent6" w:themeFillTint="33"/>
          </w:tcPr>
          <w:p w14:paraId="30F79941" w14:textId="77777777" w:rsidR="001371B0" w:rsidRDefault="001371B0" w:rsidP="006952B7">
            <w:pPr>
              <w:snapToGrid w:val="0"/>
              <w:spacing w:line="300" w:lineRule="exact"/>
              <w:rPr>
                <w:rFonts w:ascii="游ゴシック" w:eastAsia="游ゴシック" w:hAnsi="游ゴシック"/>
              </w:rPr>
            </w:pPr>
          </w:p>
        </w:tc>
      </w:tr>
      <w:tr w:rsidR="001371B0" w14:paraId="7279A4A6" w14:textId="77777777" w:rsidTr="00E36F7E">
        <w:trPr>
          <w:trHeight w:val="369"/>
          <w:jc w:val="center"/>
        </w:trPr>
        <w:tc>
          <w:tcPr>
            <w:tcW w:w="4535" w:type="dxa"/>
            <w:tcBorders>
              <w:top w:val="nil"/>
              <w:left w:val="nil"/>
              <w:bottom w:val="nil"/>
              <w:right w:val="nil"/>
            </w:tcBorders>
            <w:shd w:val="clear" w:color="auto" w:fill="385623" w:themeFill="accent6" w:themeFillShade="80"/>
          </w:tcPr>
          <w:p w14:paraId="30CBBED1" w14:textId="77777777" w:rsidR="001371B0" w:rsidRPr="001830B9" w:rsidRDefault="001371B0" w:rsidP="006952B7">
            <w:pPr>
              <w:snapToGrid w:val="0"/>
              <w:spacing w:line="300" w:lineRule="exact"/>
              <w:rPr>
                <w:rFonts w:ascii="游ゴシック" w:eastAsia="游ゴシック" w:hAnsi="游ゴシック"/>
                <w:b/>
                <w:bCs/>
              </w:rPr>
            </w:pPr>
            <w:r w:rsidRPr="001830B9">
              <w:rPr>
                <w:rFonts w:ascii="游ゴシック" w:eastAsia="游ゴシック" w:hAnsi="游ゴシック" w:hint="eastAsia"/>
                <w:b/>
                <w:bCs/>
                <w:color w:val="FFFFFF" w:themeColor="background1"/>
              </w:rPr>
              <w:t>ＳＴＥＰ</w:t>
            </w:r>
            <w:r>
              <w:rPr>
                <w:rFonts w:ascii="游ゴシック" w:eastAsia="游ゴシック" w:hAnsi="游ゴシック" w:hint="eastAsia"/>
                <w:b/>
                <w:bCs/>
                <w:color w:val="FFFFFF" w:themeColor="background1"/>
              </w:rPr>
              <w:t>５</w:t>
            </w:r>
            <w:r w:rsidRPr="001830B9">
              <w:rPr>
                <w:rFonts w:ascii="游ゴシック" w:eastAsia="游ゴシック" w:hAnsi="游ゴシック" w:hint="eastAsia"/>
                <w:b/>
                <w:bCs/>
                <w:color w:val="FFFFFF" w:themeColor="background1"/>
              </w:rPr>
              <w:t xml:space="preserve">　施策の推進と進捗管理の検討</w:t>
            </w:r>
          </w:p>
        </w:tc>
        <w:tc>
          <w:tcPr>
            <w:tcW w:w="222" w:type="dxa"/>
            <w:vMerge/>
            <w:tcBorders>
              <w:top w:val="dotted" w:sz="4" w:space="0" w:color="auto"/>
              <w:left w:val="nil"/>
              <w:bottom w:val="nil"/>
              <w:right w:val="single" w:sz="18" w:space="0" w:color="404040" w:themeColor="text1" w:themeTint="BF"/>
            </w:tcBorders>
          </w:tcPr>
          <w:p w14:paraId="13641CA3" w14:textId="77777777" w:rsidR="001371B0" w:rsidRPr="00FB765A" w:rsidRDefault="001371B0" w:rsidP="006952B7">
            <w:pPr>
              <w:snapToGrid w:val="0"/>
              <w:spacing w:line="300" w:lineRule="exact"/>
              <w:rPr>
                <w:rFonts w:ascii="游ゴシック" w:eastAsia="游ゴシック" w:hAnsi="游ゴシック"/>
              </w:rPr>
            </w:pPr>
          </w:p>
        </w:tc>
        <w:tc>
          <w:tcPr>
            <w:tcW w:w="222" w:type="dxa"/>
            <w:vMerge/>
            <w:tcBorders>
              <w:left w:val="single" w:sz="18" w:space="0" w:color="404040" w:themeColor="text1" w:themeTint="BF"/>
              <w:bottom w:val="single" w:sz="18" w:space="0" w:color="404040" w:themeColor="text1" w:themeTint="BF"/>
              <w:right w:val="nil"/>
            </w:tcBorders>
            <w:shd w:val="clear" w:color="auto" w:fill="E2EFD9" w:themeFill="accent6" w:themeFillTint="33"/>
          </w:tcPr>
          <w:p w14:paraId="02AB6259" w14:textId="77777777" w:rsidR="001371B0" w:rsidRDefault="001371B0" w:rsidP="006952B7">
            <w:pPr>
              <w:snapToGrid w:val="0"/>
              <w:spacing w:line="300" w:lineRule="exact"/>
              <w:rPr>
                <w:rFonts w:ascii="游ゴシック" w:eastAsia="游ゴシック" w:hAnsi="游ゴシック"/>
              </w:rPr>
            </w:pPr>
          </w:p>
        </w:tc>
        <w:tc>
          <w:tcPr>
            <w:tcW w:w="3969" w:type="dxa"/>
            <w:vMerge/>
            <w:tcBorders>
              <w:top w:val="single" w:sz="18" w:space="0" w:color="404040" w:themeColor="text1" w:themeTint="BF"/>
              <w:left w:val="nil"/>
              <w:bottom w:val="single" w:sz="18" w:space="0" w:color="404040" w:themeColor="text1" w:themeTint="BF"/>
              <w:right w:val="nil"/>
            </w:tcBorders>
            <w:shd w:val="clear" w:color="auto" w:fill="E2EFD9" w:themeFill="accent6" w:themeFillTint="33"/>
          </w:tcPr>
          <w:p w14:paraId="03E8AE9A" w14:textId="77777777" w:rsidR="001371B0" w:rsidRDefault="001371B0" w:rsidP="006952B7">
            <w:pPr>
              <w:snapToGrid w:val="0"/>
              <w:spacing w:line="300" w:lineRule="exact"/>
              <w:rPr>
                <w:rFonts w:ascii="游ゴシック" w:eastAsia="游ゴシック" w:hAnsi="游ゴシック"/>
              </w:rPr>
            </w:pPr>
          </w:p>
        </w:tc>
        <w:tc>
          <w:tcPr>
            <w:tcW w:w="222" w:type="dxa"/>
            <w:gridSpan w:val="2"/>
            <w:vMerge/>
            <w:tcBorders>
              <w:left w:val="nil"/>
              <w:bottom w:val="single" w:sz="18" w:space="0" w:color="404040" w:themeColor="text1" w:themeTint="BF"/>
              <w:right w:val="single" w:sz="18" w:space="0" w:color="404040" w:themeColor="text1" w:themeTint="BF"/>
            </w:tcBorders>
            <w:shd w:val="clear" w:color="auto" w:fill="E2EFD9" w:themeFill="accent6" w:themeFillTint="33"/>
          </w:tcPr>
          <w:p w14:paraId="107EFB41" w14:textId="77777777" w:rsidR="001371B0" w:rsidRDefault="001371B0" w:rsidP="006952B7">
            <w:pPr>
              <w:snapToGrid w:val="0"/>
              <w:spacing w:line="300" w:lineRule="exact"/>
              <w:rPr>
                <w:rFonts w:ascii="游ゴシック" w:eastAsia="游ゴシック" w:hAnsi="游ゴシック"/>
              </w:rPr>
            </w:pPr>
          </w:p>
        </w:tc>
      </w:tr>
      <w:tr w:rsidR="001371B0" w:rsidRPr="00910B49" w14:paraId="25920D71" w14:textId="77777777" w:rsidTr="00803D2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00"/>
        </w:tblPrEx>
        <w:trPr>
          <w:gridAfter w:val="1"/>
          <w:wAfter w:w="110" w:type="dxa"/>
          <w:trHeight w:val="510"/>
        </w:trPr>
        <w:tc>
          <w:tcPr>
            <w:tcW w:w="9060" w:type="dxa"/>
            <w:gridSpan w:val="5"/>
            <w:shd w:val="clear" w:color="auto" w:fill="008000"/>
            <w:vAlign w:val="center"/>
          </w:tcPr>
          <w:p w14:paraId="4C70FC76" w14:textId="2ADB5ACD" w:rsidR="001371B0" w:rsidRPr="00910B49" w:rsidRDefault="00803D23" w:rsidP="006952B7">
            <w:pPr>
              <w:pageBreakBefore/>
              <w:snapToGrid w:val="0"/>
              <w:jc w:val="center"/>
              <w:rPr>
                <w:b/>
                <w:bCs/>
                <w:color w:val="FFFFFF" w:themeColor="background1"/>
                <w:sz w:val="28"/>
                <w:szCs w:val="28"/>
              </w:rPr>
            </w:pPr>
            <w:r w:rsidRPr="00910B49">
              <w:rPr>
                <w:rFonts w:hint="eastAsia"/>
                <w:b/>
                <w:bCs/>
                <w:color w:val="FFFFFF" w:themeColor="background1"/>
                <w:sz w:val="28"/>
                <w:szCs w:val="28"/>
              </w:rPr>
              <w:lastRenderedPageBreak/>
              <w:t>強靱化の基本的な考え方</w:t>
            </w:r>
          </w:p>
        </w:tc>
      </w:tr>
    </w:tbl>
    <w:p w14:paraId="6F1A61F8" w14:textId="46A00E08" w:rsidR="001371B0" w:rsidRDefault="001371B0" w:rsidP="00803D23">
      <w:pPr>
        <w:spacing w:line="200" w:lineRule="exact"/>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803D23" w:rsidRPr="00803D23" w14:paraId="49E0054E" w14:textId="77777777" w:rsidTr="00803D23">
        <w:tc>
          <w:tcPr>
            <w:tcW w:w="9060" w:type="dxa"/>
            <w:tcBorders>
              <w:bottom w:val="single" w:sz="24" w:space="0" w:color="008000"/>
            </w:tcBorders>
          </w:tcPr>
          <w:p w14:paraId="48D260FF" w14:textId="6B3243E9" w:rsidR="00803D23" w:rsidRPr="00803D23" w:rsidRDefault="00803D23" w:rsidP="00803D23">
            <w:pPr>
              <w:rPr>
                <w:b/>
                <w:bCs/>
                <w:sz w:val="24"/>
                <w:szCs w:val="24"/>
              </w:rPr>
            </w:pPr>
            <w:r w:rsidRPr="00803D23">
              <w:rPr>
                <w:rFonts w:hint="eastAsia"/>
                <w:b/>
                <w:bCs/>
                <w:sz w:val="24"/>
                <w:szCs w:val="24"/>
              </w:rPr>
              <w:t>基本目標</w:t>
            </w:r>
          </w:p>
        </w:tc>
      </w:tr>
    </w:tbl>
    <w:p w14:paraId="55A84694" w14:textId="05E5A278" w:rsidR="00803D23" w:rsidRDefault="009C5197" w:rsidP="00803D23">
      <w:pPr>
        <w:pStyle w:val="a9"/>
        <w:numPr>
          <w:ilvl w:val="0"/>
          <w:numId w:val="3"/>
        </w:numPr>
        <w:spacing w:beforeLines="50" w:before="175"/>
        <w:ind w:leftChars="0"/>
      </w:pPr>
      <w:r w:rsidRPr="009C5197">
        <w:rPr>
          <w:rFonts w:hint="eastAsia"/>
        </w:rPr>
        <w:t>いかなる大規模自然災害等が発生しようとも、</w:t>
      </w:r>
      <w:r>
        <w:rPr>
          <w:rFonts w:hint="eastAsia"/>
        </w:rPr>
        <w:t>次</w:t>
      </w:r>
      <w:r w:rsidRPr="009C5197">
        <w:rPr>
          <w:rFonts w:hint="eastAsia"/>
        </w:rPr>
        <w:t>に示す基本目標により強靱化を推進します。</w:t>
      </w:r>
    </w:p>
    <w:p w14:paraId="49638373" w14:textId="1B31842C" w:rsidR="00803D23" w:rsidRDefault="00803D23" w:rsidP="009C5197">
      <w:pPr>
        <w:pStyle w:val="a9"/>
        <w:numPr>
          <w:ilvl w:val="0"/>
          <w:numId w:val="4"/>
        </w:numPr>
        <w:spacing w:beforeLines="50" w:before="175"/>
        <w:ind w:leftChars="200" w:left="873"/>
      </w:pPr>
      <w:r w:rsidRPr="00803D23">
        <w:rPr>
          <w:rFonts w:hint="eastAsia"/>
        </w:rPr>
        <w:t>人命の保護が最大限図られること</w:t>
      </w:r>
    </w:p>
    <w:p w14:paraId="502F7E93" w14:textId="37F12969" w:rsidR="00803D23" w:rsidRDefault="00803D23" w:rsidP="009C5197">
      <w:pPr>
        <w:pStyle w:val="a9"/>
        <w:numPr>
          <w:ilvl w:val="0"/>
          <w:numId w:val="4"/>
        </w:numPr>
        <w:ind w:leftChars="200" w:left="873"/>
      </w:pPr>
      <w:r w:rsidRPr="00803D23">
        <w:rPr>
          <w:rFonts w:hint="eastAsia"/>
        </w:rPr>
        <w:t>町内の重要な機能が致命的な障害を受けずに維持されること</w:t>
      </w:r>
    </w:p>
    <w:p w14:paraId="39CE6B2D" w14:textId="713AD781" w:rsidR="009C5197" w:rsidRDefault="009C5197" w:rsidP="009C5197">
      <w:pPr>
        <w:pStyle w:val="a9"/>
        <w:numPr>
          <w:ilvl w:val="0"/>
          <w:numId w:val="4"/>
        </w:numPr>
        <w:ind w:leftChars="200" w:left="873"/>
      </w:pPr>
      <w:r w:rsidRPr="009C5197">
        <w:rPr>
          <w:rFonts w:hint="eastAsia"/>
        </w:rPr>
        <w:t>町民の財産及び公共施設に係る被害の最小化を図ること</w:t>
      </w:r>
    </w:p>
    <w:p w14:paraId="796A614D" w14:textId="14A4810C" w:rsidR="009C5197" w:rsidRDefault="009C5197" w:rsidP="009C5197">
      <w:pPr>
        <w:pStyle w:val="a9"/>
        <w:numPr>
          <w:ilvl w:val="0"/>
          <w:numId w:val="4"/>
        </w:numPr>
        <w:ind w:leftChars="200" w:left="873"/>
      </w:pPr>
      <w:r w:rsidRPr="009C5197">
        <w:rPr>
          <w:rFonts w:hint="eastAsia"/>
        </w:rPr>
        <w:t>迅速な復旧復興を図ること</w:t>
      </w:r>
    </w:p>
    <w:p w14:paraId="622D5097" w14:textId="77777777" w:rsidR="001371B0" w:rsidRDefault="001371B0" w:rsidP="001371B0"/>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9C5197" w:rsidRPr="00803D23" w14:paraId="640C768A" w14:textId="77777777" w:rsidTr="006952B7">
        <w:tc>
          <w:tcPr>
            <w:tcW w:w="9060" w:type="dxa"/>
            <w:tcBorders>
              <w:bottom w:val="single" w:sz="24" w:space="0" w:color="008000"/>
            </w:tcBorders>
          </w:tcPr>
          <w:p w14:paraId="2E614122" w14:textId="0710FF74" w:rsidR="009C5197" w:rsidRPr="00803D23" w:rsidRDefault="009C5197" w:rsidP="006952B7">
            <w:pPr>
              <w:rPr>
                <w:b/>
                <w:bCs/>
                <w:sz w:val="24"/>
                <w:szCs w:val="24"/>
              </w:rPr>
            </w:pPr>
            <w:r w:rsidRPr="00803D23">
              <w:rPr>
                <w:rFonts w:hint="eastAsia"/>
                <w:b/>
                <w:bCs/>
                <w:sz w:val="24"/>
                <w:szCs w:val="24"/>
              </w:rPr>
              <w:t>基本</w:t>
            </w:r>
            <w:r>
              <w:rPr>
                <w:rFonts w:hint="eastAsia"/>
                <w:b/>
                <w:bCs/>
                <w:sz w:val="24"/>
                <w:szCs w:val="24"/>
              </w:rPr>
              <w:t>的な方針</w:t>
            </w:r>
          </w:p>
        </w:tc>
      </w:tr>
    </w:tbl>
    <w:p w14:paraId="4D2C6705" w14:textId="29D4E3AA" w:rsidR="009C5197" w:rsidRDefault="009C5197" w:rsidP="009C5197">
      <w:pPr>
        <w:pStyle w:val="a9"/>
        <w:numPr>
          <w:ilvl w:val="0"/>
          <w:numId w:val="3"/>
        </w:numPr>
        <w:spacing w:beforeLines="50" w:before="175"/>
        <w:ind w:leftChars="0"/>
      </w:pPr>
      <w:r w:rsidRPr="009C5197">
        <w:rPr>
          <w:rFonts w:hint="eastAsia"/>
        </w:rPr>
        <w:t>取組に当たっては、国や県、関係機関、民間の取組と連携して、総合的に推進することとします。</w:t>
      </w:r>
      <w:r>
        <w:rPr>
          <w:rFonts w:hint="eastAsia"/>
        </w:rPr>
        <w:t>主な方針は次のとおりです。</w:t>
      </w:r>
    </w:p>
    <w:p w14:paraId="3B791152" w14:textId="27FE86D6" w:rsidR="009C5197" w:rsidRDefault="009C5197" w:rsidP="009C5197">
      <w:pPr>
        <w:pStyle w:val="a9"/>
        <w:numPr>
          <w:ilvl w:val="0"/>
          <w:numId w:val="4"/>
        </w:numPr>
        <w:spacing w:beforeLines="50" w:before="175"/>
        <w:ind w:leftChars="200" w:left="873"/>
      </w:pPr>
      <w:r w:rsidRPr="009C5197">
        <w:rPr>
          <w:rFonts w:hint="eastAsia"/>
        </w:rPr>
        <w:t>本町の強靱性を損なう本質的原因を、地理的・地形的・気象的特性、人口数の動向や人口構成の変化など、あらゆる側面から検討し</w:t>
      </w:r>
      <w:r>
        <w:rPr>
          <w:rFonts w:hint="eastAsia"/>
        </w:rPr>
        <w:t>て</w:t>
      </w:r>
      <w:r w:rsidRPr="009C5197">
        <w:rPr>
          <w:rFonts w:hint="eastAsia"/>
        </w:rPr>
        <w:t>取組</w:t>
      </w:r>
      <w:r>
        <w:rPr>
          <w:rFonts w:hint="eastAsia"/>
        </w:rPr>
        <w:t>ます。</w:t>
      </w:r>
    </w:p>
    <w:p w14:paraId="5D305656" w14:textId="6A607CD4" w:rsidR="009C5197" w:rsidRDefault="009C5197" w:rsidP="009C5197">
      <w:pPr>
        <w:pStyle w:val="a9"/>
        <w:numPr>
          <w:ilvl w:val="0"/>
          <w:numId w:val="4"/>
        </w:numPr>
        <w:ind w:leftChars="200" w:left="873"/>
      </w:pPr>
      <w:r w:rsidRPr="009C5197">
        <w:rPr>
          <w:rFonts w:hint="eastAsia"/>
        </w:rPr>
        <w:t>ハード対策とソフト対策を適切に組み合わせ、効果的に施策を推進</w:t>
      </w:r>
      <w:r>
        <w:rPr>
          <w:rFonts w:hint="eastAsia"/>
        </w:rPr>
        <w:t>します。</w:t>
      </w:r>
    </w:p>
    <w:p w14:paraId="12A1C36F" w14:textId="2F2C57E8" w:rsidR="009C5197" w:rsidRDefault="009C5197" w:rsidP="009C5197">
      <w:pPr>
        <w:pStyle w:val="a9"/>
        <w:numPr>
          <w:ilvl w:val="0"/>
          <w:numId w:val="4"/>
        </w:numPr>
        <w:ind w:leftChars="200" w:left="873"/>
      </w:pPr>
      <w:r w:rsidRPr="009C5197">
        <w:rPr>
          <w:rFonts w:hint="eastAsia"/>
        </w:rPr>
        <w:t>自助・共助・公助を適切に組み合わせ、国、県、町民、民間事業者等と適切に連携及び役割分担して取組</w:t>
      </w:r>
      <w:r>
        <w:rPr>
          <w:rFonts w:hint="eastAsia"/>
        </w:rPr>
        <w:t>ます。</w:t>
      </w:r>
    </w:p>
    <w:p w14:paraId="5335209E" w14:textId="0189E137" w:rsidR="009C5197" w:rsidRDefault="009C5197" w:rsidP="009C5197">
      <w:pPr>
        <w:pStyle w:val="a9"/>
        <w:numPr>
          <w:ilvl w:val="0"/>
          <w:numId w:val="4"/>
        </w:numPr>
        <w:ind w:leftChars="200" w:left="873"/>
      </w:pPr>
      <w:r w:rsidRPr="009C5197">
        <w:rPr>
          <w:rFonts w:hint="eastAsia"/>
        </w:rPr>
        <w:t>人口動向等</w:t>
      </w:r>
      <w:r>
        <w:rPr>
          <w:rFonts w:hint="eastAsia"/>
        </w:rPr>
        <w:t>や</w:t>
      </w:r>
      <w:r w:rsidRPr="009C5197">
        <w:rPr>
          <w:rFonts w:hint="eastAsia"/>
        </w:rPr>
        <w:t>社会資本の老朽化等を踏まえ</w:t>
      </w:r>
      <w:r>
        <w:rPr>
          <w:rFonts w:hint="eastAsia"/>
        </w:rPr>
        <w:t>た</w:t>
      </w:r>
      <w:r w:rsidRPr="009C5197">
        <w:rPr>
          <w:rFonts w:hint="eastAsia"/>
        </w:rPr>
        <w:t>施策の重点化を図</w:t>
      </w:r>
      <w:r>
        <w:rPr>
          <w:rFonts w:hint="eastAsia"/>
        </w:rPr>
        <w:t>ります。</w:t>
      </w:r>
    </w:p>
    <w:p w14:paraId="2191BBB8" w14:textId="22DF8982" w:rsidR="009C5197" w:rsidRDefault="009C5197" w:rsidP="009C5197">
      <w:pPr>
        <w:pStyle w:val="a9"/>
        <w:numPr>
          <w:ilvl w:val="0"/>
          <w:numId w:val="4"/>
        </w:numPr>
        <w:ind w:leftChars="200" w:left="873"/>
      </w:pPr>
      <w:r w:rsidRPr="009C5197">
        <w:rPr>
          <w:rFonts w:hint="eastAsia"/>
        </w:rPr>
        <w:t>人のつながりやコミュニティ機能</w:t>
      </w:r>
      <w:r>
        <w:rPr>
          <w:rFonts w:hint="eastAsia"/>
        </w:rPr>
        <w:t>の</w:t>
      </w:r>
      <w:r w:rsidRPr="009C5197">
        <w:rPr>
          <w:rFonts w:hint="eastAsia"/>
        </w:rPr>
        <w:t>向上、強靱化を推進する担い手が適切に活動できる環境</w:t>
      </w:r>
      <w:r>
        <w:rPr>
          <w:rFonts w:hint="eastAsia"/>
        </w:rPr>
        <w:t>の</w:t>
      </w:r>
      <w:r w:rsidRPr="009C5197">
        <w:rPr>
          <w:rFonts w:hint="eastAsia"/>
        </w:rPr>
        <w:t>整備</w:t>
      </w:r>
      <w:r>
        <w:rPr>
          <w:rFonts w:hint="eastAsia"/>
        </w:rPr>
        <w:t>、要配慮者への十分な配慮により施策を講じます。</w:t>
      </w:r>
    </w:p>
    <w:p w14:paraId="7F79A777" w14:textId="77777777" w:rsidR="001371B0" w:rsidRPr="009C5197" w:rsidRDefault="001371B0" w:rsidP="001371B0"/>
    <w:tbl>
      <w:tblPr>
        <w:tblStyle w:val="a8"/>
        <w:tblW w:w="9170" w:type="dxa"/>
        <w:shd w:val="clear" w:color="auto" w:fill="008000"/>
        <w:tblLook w:val="04A0" w:firstRow="1" w:lastRow="0" w:firstColumn="1" w:lastColumn="0" w:noHBand="0" w:noVBand="1"/>
      </w:tblPr>
      <w:tblGrid>
        <w:gridCol w:w="9170"/>
      </w:tblGrid>
      <w:tr w:rsidR="009C5197" w:rsidRPr="00910B49" w14:paraId="2C8EAEA1" w14:textId="77777777" w:rsidTr="006952B7">
        <w:trPr>
          <w:trHeight w:val="510"/>
        </w:trPr>
        <w:tc>
          <w:tcPr>
            <w:tcW w:w="9060" w:type="dxa"/>
            <w:shd w:val="clear" w:color="auto" w:fill="008000"/>
            <w:vAlign w:val="center"/>
          </w:tcPr>
          <w:p w14:paraId="53F9ADD5" w14:textId="3C43F638" w:rsidR="009C5197" w:rsidRPr="00910B49" w:rsidRDefault="009C5197" w:rsidP="009C5197">
            <w:pPr>
              <w:snapToGrid w:val="0"/>
              <w:jc w:val="center"/>
              <w:rPr>
                <w:b/>
                <w:bCs/>
                <w:color w:val="FFFFFF" w:themeColor="background1"/>
                <w:sz w:val="28"/>
                <w:szCs w:val="28"/>
              </w:rPr>
            </w:pPr>
            <w:r w:rsidRPr="00910B49">
              <w:rPr>
                <w:rFonts w:hint="eastAsia"/>
                <w:b/>
                <w:bCs/>
                <w:color w:val="FFFFFF" w:themeColor="background1"/>
                <w:sz w:val="28"/>
                <w:szCs w:val="28"/>
              </w:rPr>
              <w:t>脆弱性評価</w:t>
            </w:r>
          </w:p>
        </w:tc>
      </w:tr>
    </w:tbl>
    <w:p w14:paraId="78CE1FB1" w14:textId="77777777" w:rsidR="009C5197" w:rsidRDefault="009C5197" w:rsidP="009C5197">
      <w:pPr>
        <w:spacing w:line="200" w:lineRule="exact"/>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9C5197" w:rsidRPr="00803D23" w14:paraId="7B02AF19" w14:textId="77777777" w:rsidTr="006952B7">
        <w:tc>
          <w:tcPr>
            <w:tcW w:w="9060" w:type="dxa"/>
            <w:tcBorders>
              <w:bottom w:val="single" w:sz="24" w:space="0" w:color="008000"/>
            </w:tcBorders>
          </w:tcPr>
          <w:p w14:paraId="16A2B4E7" w14:textId="2A791A8B" w:rsidR="009C5197" w:rsidRPr="00803D23" w:rsidRDefault="009C5197" w:rsidP="006952B7">
            <w:pPr>
              <w:rPr>
                <w:b/>
                <w:bCs/>
                <w:sz w:val="24"/>
                <w:szCs w:val="24"/>
              </w:rPr>
            </w:pPr>
            <w:r w:rsidRPr="009C5197">
              <w:rPr>
                <w:rFonts w:hint="eastAsia"/>
                <w:b/>
                <w:bCs/>
                <w:sz w:val="24"/>
                <w:szCs w:val="24"/>
              </w:rPr>
              <w:t>評価の枠組み及び手順</w:t>
            </w:r>
          </w:p>
        </w:tc>
      </w:tr>
    </w:tbl>
    <w:p w14:paraId="791A6EAC" w14:textId="0446E057" w:rsidR="001371B0" w:rsidRDefault="009C5197" w:rsidP="009C5197">
      <w:pPr>
        <w:pStyle w:val="a9"/>
        <w:numPr>
          <w:ilvl w:val="0"/>
          <w:numId w:val="3"/>
        </w:numPr>
        <w:spacing w:beforeLines="50" w:before="175"/>
        <w:ind w:leftChars="0"/>
      </w:pPr>
      <w:r w:rsidRPr="009C5197">
        <w:rPr>
          <w:rFonts w:hint="eastAsia"/>
        </w:rPr>
        <w:t>町の強靱化に関する施策の推進に必要な事項を明らかにするため、国及び県が示した評価手法等を参考にして、次の</w:t>
      </w:r>
      <w:r>
        <w:rPr>
          <w:rFonts w:hint="eastAsia"/>
        </w:rPr>
        <w:t>ような</w:t>
      </w:r>
      <w:r w:rsidRPr="009C5197">
        <w:rPr>
          <w:rFonts w:hint="eastAsia"/>
        </w:rPr>
        <w:t>手順により脆弱性評価を実施しました。</w:t>
      </w:r>
    </w:p>
    <w:p w14:paraId="64A2DE8F" w14:textId="4A2AF9EE" w:rsidR="009C5197" w:rsidRDefault="009C5197" w:rsidP="009C5197">
      <w:pPr>
        <w:spacing w:beforeLines="50" w:before="175"/>
        <w:ind w:leftChars="200" w:left="453"/>
      </w:pPr>
      <w:r>
        <w:rPr>
          <w:rFonts w:hint="eastAsia"/>
        </w:rPr>
        <w:t>①対象とする自然災害の設定</w:t>
      </w:r>
    </w:p>
    <w:p w14:paraId="5740F668" w14:textId="204B7C3D" w:rsidR="009C5197" w:rsidRPr="00B459F5" w:rsidRDefault="009C5197" w:rsidP="009C5197">
      <w:pPr>
        <w:snapToGrid w:val="0"/>
        <w:ind w:leftChars="200" w:left="453"/>
        <w:rPr>
          <w:color w:val="0070C0"/>
        </w:rPr>
      </w:pPr>
      <w:r w:rsidRPr="00B459F5">
        <w:rPr>
          <w:rFonts w:hint="eastAsia"/>
          <w:color w:val="0070C0"/>
        </w:rPr>
        <w:t xml:space="preserve">　　　</w:t>
      </w:r>
      <w:r w:rsidRPr="00B459F5">
        <w:rPr>
          <w:color w:val="0070C0"/>
        </w:rPr>
        <w:t>⬇</w:t>
      </w:r>
    </w:p>
    <w:p w14:paraId="7239CCA5" w14:textId="0461A758" w:rsidR="009C5197" w:rsidRDefault="009C5197" w:rsidP="009C5197">
      <w:pPr>
        <w:ind w:leftChars="200" w:left="453"/>
      </w:pPr>
      <w:r>
        <w:rPr>
          <w:rFonts w:hint="eastAsia"/>
        </w:rPr>
        <w:t>②事前に備えるべき目標とリスクシナリオの設定</w:t>
      </w:r>
    </w:p>
    <w:p w14:paraId="2E6CC01E" w14:textId="77777777" w:rsidR="009C5197" w:rsidRPr="00B459F5" w:rsidRDefault="009C5197" w:rsidP="009C5197">
      <w:pPr>
        <w:snapToGrid w:val="0"/>
        <w:ind w:leftChars="200" w:left="453" w:firstLineChars="200" w:firstLine="453"/>
        <w:rPr>
          <w:color w:val="0070C0"/>
        </w:rPr>
      </w:pPr>
      <w:r w:rsidRPr="00B459F5">
        <w:rPr>
          <w:rFonts w:hint="eastAsia"/>
          <w:color w:val="0070C0"/>
        </w:rPr>
        <w:t xml:space="preserve">　</w:t>
      </w:r>
      <w:r w:rsidRPr="00B459F5">
        <w:rPr>
          <w:color w:val="0070C0"/>
        </w:rPr>
        <w:t>⬇</w:t>
      </w:r>
    </w:p>
    <w:p w14:paraId="1D130136" w14:textId="50D736CF" w:rsidR="009C5197" w:rsidRDefault="009C5197" w:rsidP="009C5197">
      <w:pPr>
        <w:ind w:leftChars="200" w:left="453"/>
      </w:pPr>
      <w:r>
        <w:rPr>
          <w:rFonts w:hint="eastAsia"/>
        </w:rPr>
        <w:t>③施策分野の設定</w:t>
      </w:r>
    </w:p>
    <w:p w14:paraId="7D2244F0" w14:textId="77777777" w:rsidR="009C5197" w:rsidRPr="00B459F5" w:rsidRDefault="009C5197" w:rsidP="009C5197">
      <w:pPr>
        <w:snapToGrid w:val="0"/>
        <w:ind w:leftChars="200" w:left="453" w:firstLineChars="200" w:firstLine="453"/>
        <w:rPr>
          <w:color w:val="0070C0"/>
        </w:rPr>
      </w:pPr>
      <w:r w:rsidRPr="00B459F5">
        <w:rPr>
          <w:rFonts w:hint="eastAsia"/>
          <w:color w:val="0070C0"/>
        </w:rPr>
        <w:t xml:space="preserve">　</w:t>
      </w:r>
      <w:r w:rsidRPr="00B459F5">
        <w:rPr>
          <w:color w:val="0070C0"/>
        </w:rPr>
        <w:t>⬇</w:t>
      </w:r>
    </w:p>
    <w:p w14:paraId="26BBA09A" w14:textId="77777777" w:rsidR="009C5197" w:rsidRDefault="009C5197" w:rsidP="009C5197">
      <w:pPr>
        <w:ind w:leftChars="200" w:left="453" w:firstLineChars="200" w:firstLine="453"/>
      </w:pPr>
      <w:r>
        <w:rPr>
          <w:rFonts w:hint="eastAsia"/>
        </w:rPr>
        <w:t>リスクシナリオごとに、これを回避するための施策の洗い出し</w:t>
      </w:r>
    </w:p>
    <w:p w14:paraId="070CFFB4" w14:textId="77777777" w:rsidR="009C5197" w:rsidRPr="00B459F5" w:rsidRDefault="009C5197" w:rsidP="009C5197">
      <w:pPr>
        <w:snapToGrid w:val="0"/>
        <w:ind w:leftChars="200" w:left="453" w:firstLineChars="200" w:firstLine="453"/>
        <w:rPr>
          <w:color w:val="0070C0"/>
        </w:rPr>
      </w:pPr>
      <w:r w:rsidRPr="00B459F5">
        <w:rPr>
          <w:rFonts w:hint="eastAsia"/>
          <w:color w:val="0070C0"/>
        </w:rPr>
        <w:t xml:space="preserve">　</w:t>
      </w:r>
      <w:r w:rsidRPr="00B459F5">
        <w:rPr>
          <w:color w:val="0070C0"/>
        </w:rPr>
        <w:t>⬇</w:t>
      </w:r>
    </w:p>
    <w:p w14:paraId="7E1BF6D2" w14:textId="683D0AE3" w:rsidR="001371B0" w:rsidRDefault="009C5197" w:rsidP="009C5197">
      <w:pPr>
        <w:ind w:leftChars="200" w:left="453"/>
      </w:pPr>
      <w:r>
        <w:rPr>
          <w:rFonts w:hint="eastAsia"/>
        </w:rPr>
        <w:t>④リスクシナリオを回避するための現状分析・評価</w:t>
      </w: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D48E9" w:rsidRPr="00803D23" w14:paraId="6B346FE4" w14:textId="77777777" w:rsidTr="006952B7">
        <w:tc>
          <w:tcPr>
            <w:tcW w:w="9060" w:type="dxa"/>
            <w:tcBorders>
              <w:bottom w:val="single" w:sz="24" w:space="0" w:color="008000"/>
            </w:tcBorders>
          </w:tcPr>
          <w:p w14:paraId="6F2EA31D" w14:textId="2EB689DA" w:rsidR="00CD48E9" w:rsidRPr="00803D23" w:rsidRDefault="00CD48E9" w:rsidP="006952B7">
            <w:pPr>
              <w:rPr>
                <w:b/>
                <w:bCs/>
                <w:sz w:val="24"/>
                <w:szCs w:val="24"/>
              </w:rPr>
            </w:pPr>
            <w:r w:rsidRPr="00CD48E9">
              <w:rPr>
                <w:rFonts w:hint="eastAsia"/>
                <w:b/>
                <w:bCs/>
                <w:sz w:val="24"/>
                <w:szCs w:val="24"/>
              </w:rPr>
              <w:lastRenderedPageBreak/>
              <w:t>事前に備えるべき目標と起きてはならない最悪の事態</w:t>
            </w:r>
          </w:p>
        </w:tc>
      </w:tr>
    </w:tbl>
    <w:p w14:paraId="55B56E72" w14:textId="79EFE0CF" w:rsidR="00CD48E9" w:rsidRDefault="00CD48E9" w:rsidP="00CD48E9">
      <w:pPr>
        <w:pStyle w:val="a9"/>
        <w:numPr>
          <w:ilvl w:val="0"/>
          <w:numId w:val="3"/>
        </w:numPr>
        <w:spacing w:beforeLines="50" w:before="175"/>
        <w:ind w:leftChars="0"/>
      </w:pPr>
      <w:r w:rsidRPr="00CD48E9">
        <w:rPr>
          <w:rFonts w:hint="eastAsia"/>
        </w:rPr>
        <w:t>本町の地理的・地形的特性等の地域特性を踏まえ、次表のように事前に備えるべき目標とリスクシナリオを設定しました。</w:t>
      </w:r>
    </w:p>
    <w:p w14:paraId="5CD299E0" w14:textId="77777777" w:rsidR="00CD48E9" w:rsidRPr="007F6A01" w:rsidRDefault="00CD48E9" w:rsidP="00CD48E9"/>
    <w:tbl>
      <w:tblPr>
        <w:tblW w:w="9071" w:type="dxa"/>
        <w:tblCellMar>
          <w:left w:w="99" w:type="dxa"/>
          <w:right w:w="99" w:type="dxa"/>
        </w:tblCellMar>
        <w:tblLook w:val="04A0" w:firstRow="1" w:lastRow="0" w:firstColumn="1" w:lastColumn="0" w:noHBand="0" w:noVBand="1"/>
      </w:tblPr>
      <w:tblGrid>
        <w:gridCol w:w="365"/>
        <w:gridCol w:w="2127"/>
        <w:gridCol w:w="681"/>
        <w:gridCol w:w="5898"/>
      </w:tblGrid>
      <w:tr w:rsidR="000D6576" w:rsidRPr="000D6576" w14:paraId="514245B9" w14:textId="77777777" w:rsidTr="000D6576">
        <w:trPr>
          <w:trHeight w:val="504"/>
          <w:tblHeader/>
        </w:trPr>
        <w:tc>
          <w:tcPr>
            <w:tcW w:w="2492" w:type="dxa"/>
            <w:gridSpan w:val="2"/>
            <w:tcBorders>
              <w:top w:val="single" w:sz="4" w:space="0" w:color="auto"/>
              <w:left w:val="single" w:sz="4" w:space="0" w:color="auto"/>
              <w:bottom w:val="single" w:sz="4" w:space="0" w:color="auto"/>
              <w:right w:val="single" w:sz="4" w:space="0" w:color="auto"/>
            </w:tcBorders>
            <w:shd w:val="clear" w:color="auto" w:fill="33CC33"/>
            <w:noWrap/>
            <w:vAlign w:val="center"/>
            <w:hideMark/>
          </w:tcPr>
          <w:p w14:paraId="16660C6E" w14:textId="77777777" w:rsidR="00CD48E9" w:rsidRPr="000D6576" w:rsidRDefault="00CD48E9" w:rsidP="006952B7">
            <w:pPr>
              <w:snapToGrid w:val="0"/>
              <w:jc w:val="center"/>
              <w:rPr>
                <w:rFonts w:hAnsi="HG丸ｺﾞｼｯｸM-PRO"/>
                <w:b/>
                <w:bCs/>
              </w:rPr>
            </w:pPr>
            <w:r w:rsidRPr="000D6576">
              <w:rPr>
                <w:rFonts w:hAnsi="HG丸ｺﾞｼｯｸM-PRO" w:hint="eastAsia"/>
                <w:b/>
                <w:bCs/>
              </w:rPr>
              <w:t>事前に備えるべき目標</w:t>
            </w:r>
          </w:p>
        </w:tc>
        <w:tc>
          <w:tcPr>
            <w:tcW w:w="681" w:type="dxa"/>
            <w:tcBorders>
              <w:top w:val="single" w:sz="4" w:space="0" w:color="auto"/>
              <w:left w:val="nil"/>
              <w:bottom w:val="single" w:sz="4" w:space="0" w:color="auto"/>
            </w:tcBorders>
            <w:shd w:val="clear" w:color="auto" w:fill="33CC33"/>
            <w:noWrap/>
            <w:vAlign w:val="center"/>
            <w:hideMark/>
          </w:tcPr>
          <w:p w14:paraId="63F79A92" w14:textId="77777777" w:rsidR="00CD48E9" w:rsidRPr="000D6576" w:rsidRDefault="00CD48E9" w:rsidP="006952B7">
            <w:pPr>
              <w:snapToGrid w:val="0"/>
              <w:jc w:val="center"/>
              <w:rPr>
                <w:rFonts w:hAnsi="HG丸ｺﾞｼｯｸM-PRO"/>
                <w:b/>
                <w:bCs/>
              </w:rPr>
            </w:pPr>
          </w:p>
        </w:tc>
        <w:tc>
          <w:tcPr>
            <w:tcW w:w="5898" w:type="dxa"/>
            <w:tcBorders>
              <w:top w:val="single" w:sz="4" w:space="0" w:color="auto"/>
              <w:bottom w:val="single" w:sz="4" w:space="0" w:color="auto"/>
              <w:right w:val="single" w:sz="4" w:space="0" w:color="auto"/>
            </w:tcBorders>
            <w:shd w:val="clear" w:color="auto" w:fill="33CC33"/>
            <w:noWrap/>
            <w:vAlign w:val="center"/>
            <w:hideMark/>
          </w:tcPr>
          <w:p w14:paraId="2CF1BF3D" w14:textId="77777777" w:rsidR="00CD48E9" w:rsidRPr="000D6576" w:rsidRDefault="00CD48E9" w:rsidP="006952B7">
            <w:pPr>
              <w:snapToGrid w:val="0"/>
              <w:ind w:firstLineChars="700" w:firstLine="1593"/>
              <w:rPr>
                <w:rFonts w:hAnsi="HG丸ｺﾞｼｯｸM-PRO"/>
                <w:b/>
                <w:bCs/>
              </w:rPr>
            </w:pPr>
            <w:r w:rsidRPr="000D6576">
              <w:rPr>
                <w:rFonts w:hAnsi="HG丸ｺﾞｼｯｸM-PRO" w:hint="eastAsia"/>
                <w:b/>
                <w:bCs/>
              </w:rPr>
              <w:t>リスクシナリオ</w:t>
            </w:r>
          </w:p>
        </w:tc>
      </w:tr>
      <w:tr w:rsidR="00CD48E9" w:rsidRPr="00910B49" w14:paraId="70E99939" w14:textId="77777777" w:rsidTr="009E17A9">
        <w:trPr>
          <w:trHeight w:val="524"/>
        </w:trPr>
        <w:tc>
          <w:tcPr>
            <w:tcW w:w="312"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7679BDBE"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1</w:t>
            </w:r>
          </w:p>
        </w:tc>
        <w:tc>
          <w:tcPr>
            <w:tcW w:w="2180" w:type="dxa"/>
            <w:vMerge w:val="restart"/>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377125AC"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直接死を最大限防ぐ</w:t>
            </w: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0ABF16DF"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1-1</w:t>
            </w:r>
          </w:p>
          <w:p w14:paraId="5FDD2541" w14:textId="77777777" w:rsidR="00CD48E9" w:rsidRPr="00910B49" w:rsidRDefault="00CD48E9" w:rsidP="006952B7">
            <w:pPr>
              <w:snapToGrid w:val="0"/>
              <w:jc w:val="center"/>
              <w:rPr>
                <w:rFonts w:hAnsi="HG丸ｺﾞｼｯｸM-PRO"/>
                <w:color w:val="000000" w:themeColor="text1"/>
              </w:rPr>
            </w:pPr>
          </w:p>
        </w:tc>
        <w:tc>
          <w:tcPr>
            <w:tcW w:w="5898" w:type="dxa"/>
            <w:tcBorders>
              <w:top w:val="nil"/>
              <w:left w:val="nil"/>
              <w:bottom w:val="single" w:sz="4" w:space="0" w:color="auto"/>
              <w:right w:val="single" w:sz="4" w:space="0" w:color="auto"/>
            </w:tcBorders>
            <w:shd w:val="clear" w:color="auto" w:fill="FFF2CC" w:themeFill="accent4" w:themeFillTint="33"/>
            <w:vAlign w:val="center"/>
            <w:hideMark/>
          </w:tcPr>
          <w:p w14:paraId="41EB09F3"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住宅・建物・交通施設等の複合的・大規模倒壊や不特定多数が集まる施設の倒壊等による多数の死傷者の発生</w:t>
            </w:r>
          </w:p>
        </w:tc>
      </w:tr>
      <w:tr w:rsidR="00CD48E9" w:rsidRPr="00910B49" w14:paraId="7BAE04C0" w14:textId="77777777" w:rsidTr="009E17A9">
        <w:trPr>
          <w:trHeight w:val="508"/>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4CA819C4"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67F149FE"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2EB094A7"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1-2</w:t>
            </w:r>
          </w:p>
          <w:p w14:paraId="47439C6A" w14:textId="77777777" w:rsidR="00CD48E9" w:rsidRPr="00910B49" w:rsidRDefault="00CD48E9" w:rsidP="006952B7">
            <w:pPr>
              <w:snapToGrid w:val="0"/>
              <w:jc w:val="center"/>
              <w:rPr>
                <w:rFonts w:hAnsi="HG丸ｺﾞｼｯｸM-PRO"/>
                <w:color w:val="000000" w:themeColor="text1"/>
              </w:rPr>
            </w:pPr>
          </w:p>
        </w:tc>
        <w:tc>
          <w:tcPr>
            <w:tcW w:w="5898" w:type="dxa"/>
            <w:tcBorders>
              <w:top w:val="nil"/>
              <w:left w:val="nil"/>
              <w:bottom w:val="single" w:sz="4" w:space="0" w:color="auto"/>
              <w:right w:val="single" w:sz="4" w:space="0" w:color="auto"/>
            </w:tcBorders>
            <w:shd w:val="clear" w:color="auto" w:fill="FFF2CC" w:themeFill="accent4" w:themeFillTint="33"/>
            <w:vAlign w:val="center"/>
            <w:hideMark/>
          </w:tcPr>
          <w:p w14:paraId="07D46ED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住宅密集地や不特定多数が集まる施設における大規模火災による多数の死傷者の発生</w:t>
            </w:r>
          </w:p>
        </w:tc>
      </w:tr>
      <w:tr w:rsidR="00CD48E9" w:rsidRPr="00910B49" w14:paraId="7AA3D65F"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5DF92C3D"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3B230EFB"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4B027F76"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1-3</w:t>
            </w:r>
          </w:p>
        </w:tc>
        <w:tc>
          <w:tcPr>
            <w:tcW w:w="5898" w:type="dxa"/>
            <w:tcBorders>
              <w:top w:val="nil"/>
              <w:left w:val="nil"/>
              <w:bottom w:val="single" w:sz="4" w:space="0" w:color="auto"/>
              <w:right w:val="single" w:sz="4" w:space="0" w:color="auto"/>
            </w:tcBorders>
            <w:shd w:val="clear" w:color="auto" w:fill="FFF2CC" w:themeFill="accent4" w:themeFillTint="33"/>
            <w:vAlign w:val="center"/>
            <w:hideMark/>
          </w:tcPr>
          <w:p w14:paraId="39E0A843"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突発的又は広域かつ長期的な市街地等の浸水による多数の死傷者の発生</w:t>
            </w:r>
          </w:p>
        </w:tc>
      </w:tr>
      <w:tr w:rsidR="00CD48E9" w:rsidRPr="00910B49" w14:paraId="23280FE9"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tcPr>
          <w:p w14:paraId="7A63F803"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tcPr>
          <w:p w14:paraId="682E94E1"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tcPr>
          <w:p w14:paraId="5E127D70"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1-4</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6631BA4"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大規模な土砂災害等による多数の死傷者の発生</w:t>
            </w:r>
          </w:p>
        </w:tc>
      </w:tr>
      <w:tr w:rsidR="00CD48E9" w:rsidRPr="00910B49" w14:paraId="39D5D6E1" w14:textId="77777777" w:rsidTr="009E17A9">
        <w:trPr>
          <w:trHeight w:val="504"/>
        </w:trPr>
        <w:tc>
          <w:tcPr>
            <w:tcW w:w="312"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52F7335D"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07A48D4"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救助・救急、医療活動が迅速に行われるとともに、被災者等の健康・避難生活環境を確実に確保する</w:t>
            </w:r>
          </w:p>
          <w:p w14:paraId="1E48E940"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E28F604"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2-1</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3472F961"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被災地での食料・飲料水・電力・燃料等、生命に関わる物資・エネルギー供給の停止</w:t>
            </w:r>
          </w:p>
        </w:tc>
      </w:tr>
      <w:tr w:rsidR="00CD48E9" w:rsidRPr="00910B49" w14:paraId="5E378104"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5BA14B01"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5C75A53"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BE110BF"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644C4D1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多数かつ長期にわたる孤立地域等の同時発生</w:t>
            </w:r>
          </w:p>
        </w:tc>
      </w:tr>
      <w:tr w:rsidR="00CD48E9" w:rsidRPr="00910B49" w14:paraId="361E56F1"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125D5FBB"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32E4447"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40FE2C3D"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2-3</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71F3EED5"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消防等の被災等による救助・救急活動等の絶対的不足</w:t>
            </w:r>
          </w:p>
        </w:tc>
      </w:tr>
      <w:tr w:rsidR="00CD48E9" w:rsidRPr="00910B49" w14:paraId="4D53729A"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44FA353D"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4DD94F42"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4C2789C"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2-4</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5399C626"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想定を超える大量の帰宅困難者（通勤・通学・観光客等）の発生、混乱</w:t>
            </w:r>
          </w:p>
        </w:tc>
      </w:tr>
      <w:tr w:rsidR="00CD48E9" w:rsidRPr="00910B49" w14:paraId="3E922D8E" w14:textId="77777777" w:rsidTr="009E17A9">
        <w:trPr>
          <w:trHeight w:val="52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15604CC6"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2A6DFEB4"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8D110C3"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2-5</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677CECB8"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医療・福祉施設及び関係者の絶対的不足・被災、支援ルートの途絶、エネルギー供給の途絶による医療・福祉機能の麻痺</w:t>
            </w:r>
          </w:p>
        </w:tc>
      </w:tr>
      <w:tr w:rsidR="00CD48E9" w:rsidRPr="00910B49" w14:paraId="18751FF0"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tcPr>
          <w:p w14:paraId="08EA6AD8"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tcPr>
          <w:p w14:paraId="2411942C"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tcPr>
          <w:p w14:paraId="516E1C32"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2-6</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83C9D8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被災地における疾病・感染症等の大規模発生</w:t>
            </w:r>
          </w:p>
        </w:tc>
      </w:tr>
      <w:tr w:rsidR="00CD48E9" w:rsidRPr="00910B49" w14:paraId="7825B103"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6056FB60"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3F66CC4" w14:textId="77777777" w:rsidR="00CD48E9" w:rsidRPr="00910B49" w:rsidRDefault="00CD48E9" w:rsidP="006952B7">
            <w:pPr>
              <w:snapToGrid w:val="0"/>
              <w:rPr>
                <w:rFonts w:hAnsi="HG丸ｺﾞｼｯｸM-PRO"/>
                <w:color w:val="000000" w:themeColor="text1"/>
              </w:rPr>
            </w:pPr>
          </w:p>
        </w:tc>
        <w:tc>
          <w:tcPr>
            <w:tcW w:w="681"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FB75B58"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2-7</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58380507"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劣悪な避難生活環境、不十分な健康管理による多数の被災者の健康状態の悪化、死者の発生</w:t>
            </w:r>
          </w:p>
        </w:tc>
      </w:tr>
      <w:tr w:rsidR="00CD48E9" w:rsidRPr="00910B49" w14:paraId="4AE6CBE3" w14:textId="77777777" w:rsidTr="009E17A9">
        <w:trPr>
          <w:trHeight w:val="624"/>
        </w:trPr>
        <w:tc>
          <w:tcPr>
            <w:tcW w:w="312" w:type="dxa"/>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5904A744"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3</w:t>
            </w:r>
          </w:p>
        </w:tc>
        <w:tc>
          <w:tcPr>
            <w:tcW w:w="2180" w:type="dxa"/>
            <w:tcBorders>
              <w:top w:val="single" w:sz="4" w:space="0" w:color="auto"/>
              <w:left w:val="single" w:sz="4" w:space="0" w:color="auto"/>
              <w:bottom w:val="nil"/>
              <w:right w:val="single" w:sz="4" w:space="0" w:color="auto"/>
            </w:tcBorders>
            <w:shd w:val="clear" w:color="auto" w:fill="FBE4D5" w:themeFill="accent2" w:themeFillTint="33"/>
            <w:vAlign w:val="center"/>
            <w:hideMark/>
          </w:tcPr>
          <w:p w14:paraId="2291BA31"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必要不可欠な行政機能は確保する</w:t>
            </w:r>
          </w:p>
        </w:tc>
        <w:tc>
          <w:tcPr>
            <w:tcW w:w="681" w:type="dxa"/>
            <w:tcBorders>
              <w:top w:val="nil"/>
              <w:left w:val="nil"/>
              <w:right w:val="single" w:sz="4" w:space="0" w:color="auto"/>
            </w:tcBorders>
            <w:shd w:val="clear" w:color="auto" w:fill="FFF2CC" w:themeFill="accent4" w:themeFillTint="33"/>
            <w:vAlign w:val="center"/>
            <w:hideMark/>
          </w:tcPr>
          <w:p w14:paraId="4BA09F26"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3-1</w:t>
            </w:r>
          </w:p>
        </w:tc>
        <w:tc>
          <w:tcPr>
            <w:tcW w:w="5898" w:type="dxa"/>
            <w:tcBorders>
              <w:top w:val="nil"/>
              <w:left w:val="nil"/>
              <w:right w:val="single" w:sz="4" w:space="0" w:color="auto"/>
            </w:tcBorders>
            <w:shd w:val="clear" w:color="auto" w:fill="FFF2CC" w:themeFill="accent4" w:themeFillTint="33"/>
            <w:vAlign w:val="center"/>
          </w:tcPr>
          <w:p w14:paraId="6C065B3B"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町職員・施設等の被災による行政機能の大幅な低下</w:t>
            </w:r>
          </w:p>
        </w:tc>
      </w:tr>
      <w:tr w:rsidR="00CD48E9" w:rsidRPr="00910B49" w14:paraId="02EF8F0D" w14:textId="77777777" w:rsidTr="009E17A9">
        <w:trPr>
          <w:trHeight w:val="504"/>
        </w:trPr>
        <w:tc>
          <w:tcPr>
            <w:tcW w:w="312"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noWrap/>
            <w:vAlign w:val="center"/>
            <w:hideMark/>
          </w:tcPr>
          <w:p w14:paraId="13289B3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4</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17D70EA2"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必要不可欠な情報通信機能・情報サービスは確保する</w:t>
            </w:r>
          </w:p>
        </w:tc>
        <w:tc>
          <w:tcPr>
            <w:tcW w:w="681"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3059102E"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4-1</w:t>
            </w:r>
          </w:p>
        </w:tc>
        <w:tc>
          <w:tcPr>
            <w:tcW w:w="5898"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63CE7872"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防災・災害対応に必要な通信インフラの麻痺・機能停止</w:t>
            </w:r>
          </w:p>
        </w:tc>
      </w:tr>
      <w:tr w:rsidR="00CD48E9" w:rsidRPr="00910B49" w14:paraId="139CF2C2" w14:textId="77777777" w:rsidTr="009E17A9">
        <w:trPr>
          <w:trHeight w:val="52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3B4F8CD6"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5DAC08A"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641953F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4-2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3AB6D883"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災害時に活用する情報サービスが機能停止し、情報の収集・伝達ができず、避難行動や救助・支援が遅れる事態</w:t>
            </w:r>
          </w:p>
        </w:tc>
      </w:tr>
      <w:tr w:rsidR="00CD48E9" w:rsidRPr="00910B49" w14:paraId="1F99CE0F" w14:textId="77777777" w:rsidTr="009E17A9">
        <w:trPr>
          <w:trHeight w:val="504"/>
        </w:trPr>
        <w:tc>
          <w:tcPr>
            <w:tcW w:w="312"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0719B5CD"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5</w:t>
            </w:r>
          </w:p>
        </w:tc>
        <w:tc>
          <w:tcPr>
            <w:tcW w:w="2180" w:type="dxa"/>
            <w:vMerge w:val="restart"/>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00602B3B"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経済活動を機能不全に陥らせない</w:t>
            </w: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04671AED"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5-1</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280BB30"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サプライチェーンの寸断等による地域産業（農林業、商工業、観光等）の被害拡大と産業活動の停滞</w:t>
            </w:r>
          </w:p>
        </w:tc>
      </w:tr>
      <w:tr w:rsidR="00CD48E9" w:rsidRPr="00910B49" w14:paraId="6831C293"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6A82C9CB"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36845141"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0D2E02A8"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5-2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3928AAEB"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幹線道路の分断など、基幹的交通ネットワークの機能停止による物流・人流への甚大な影響</w:t>
            </w:r>
          </w:p>
        </w:tc>
      </w:tr>
      <w:tr w:rsidR="00CD48E9" w:rsidRPr="00910B49" w14:paraId="66A3E082" w14:textId="77777777" w:rsidTr="009E17A9">
        <w:trPr>
          <w:trHeight w:val="50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58026D00"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701C6C8B"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tcPr>
          <w:p w14:paraId="0D7CFEA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5-3</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F41B405"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食料・飲料水等の安定供給の停滞</w:t>
            </w:r>
          </w:p>
        </w:tc>
      </w:tr>
      <w:tr w:rsidR="00CD48E9" w:rsidRPr="00910B49" w14:paraId="5E445ECD" w14:textId="77777777" w:rsidTr="009E17A9">
        <w:trPr>
          <w:trHeight w:val="659"/>
        </w:trPr>
        <w:tc>
          <w:tcPr>
            <w:tcW w:w="312"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37E8BA03" w14:textId="77777777" w:rsidR="00CD48E9" w:rsidRPr="00910B49" w:rsidRDefault="00CD48E9" w:rsidP="00C24D4E">
            <w:pPr>
              <w:snapToGrid w:val="0"/>
              <w:jc w:val="center"/>
              <w:rPr>
                <w:rFonts w:hAnsi="HG丸ｺﾞｼｯｸM-PRO"/>
                <w:color w:val="000000" w:themeColor="text1"/>
              </w:rPr>
            </w:pPr>
            <w:r w:rsidRPr="00910B49">
              <w:rPr>
                <w:rFonts w:hAnsi="HG丸ｺﾞｼｯｸM-PRO" w:hint="eastAsia"/>
                <w:color w:val="000000" w:themeColor="text1"/>
              </w:rPr>
              <w:t>6</w:t>
            </w:r>
          </w:p>
        </w:tc>
        <w:tc>
          <w:tcPr>
            <w:tcW w:w="2180" w:type="dxa"/>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634D64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ライフライン、燃料供給関連施設、交通ネットワーク等の被害を最小限に留めるとともに、早期に復旧させる</w:t>
            </w: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640E9101"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6-1</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1DDDBA64"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電気、ガス、燃料等の長期間にわたる供給停止</w:t>
            </w:r>
          </w:p>
        </w:tc>
      </w:tr>
      <w:tr w:rsidR="00CD48E9" w:rsidRPr="00910B49" w14:paraId="3D7B4D82" w14:textId="77777777" w:rsidTr="009E17A9">
        <w:trPr>
          <w:trHeight w:val="659"/>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7FF5BB75"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1125614E"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6212B318"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6-2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26D7DA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rPr>
              <w:t>上水道、汚水処理施設等の長期間にわたる機能停止</w:t>
            </w:r>
          </w:p>
        </w:tc>
      </w:tr>
      <w:tr w:rsidR="00CD48E9" w:rsidRPr="00910B49" w14:paraId="5C8C8DF4" w14:textId="77777777" w:rsidTr="009E17A9">
        <w:trPr>
          <w:trHeight w:val="659"/>
        </w:trPr>
        <w:tc>
          <w:tcPr>
            <w:tcW w:w="312"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E595124" w14:textId="77777777" w:rsidR="00CD48E9" w:rsidRPr="00910B49" w:rsidRDefault="00CD48E9" w:rsidP="006952B7">
            <w:pPr>
              <w:snapToGrid w:val="0"/>
              <w:jc w:val="center"/>
              <w:rPr>
                <w:rFonts w:hAnsi="HG丸ｺﾞｼｯｸM-PRO"/>
                <w:color w:val="000000" w:themeColor="text1"/>
              </w:rPr>
            </w:pPr>
          </w:p>
        </w:tc>
        <w:tc>
          <w:tcPr>
            <w:tcW w:w="2180" w:type="dxa"/>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38AA58D"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78FDD308"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6-3</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3C95DEAE"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地域交通インフラの長期間にわたる機能停止</w:t>
            </w:r>
          </w:p>
        </w:tc>
      </w:tr>
      <w:tr w:rsidR="00CD48E9" w:rsidRPr="00910B49" w14:paraId="4C29DE67" w14:textId="77777777" w:rsidTr="001C6D84">
        <w:trPr>
          <w:trHeight w:val="624"/>
        </w:trPr>
        <w:tc>
          <w:tcPr>
            <w:tcW w:w="312" w:type="dxa"/>
            <w:vMerge w:val="restart"/>
            <w:tcBorders>
              <w:top w:val="nil"/>
              <w:left w:val="single" w:sz="4" w:space="0" w:color="auto"/>
              <w:right w:val="single" w:sz="4" w:space="0" w:color="auto"/>
            </w:tcBorders>
            <w:shd w:val="clear" w:color="auto" w:fill="FBE4D5" w:themeFill="accent2" w:themeFillTint="33"/>
            <w:noWrap/>
            <w:vAlign w:val="center"/>
            <w:hideMark/>
          </w:tcPr>
          <w:p w14:paraId="172EB431"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lastRenderedPageBreak/>
              <w:t>7</w:t>
            </w:r>
          </w:p>
        </w:tc>
        <w:tc>
          <w:tcPr>
            <w:tcW w:w="2180" w:type="dxa"/>
            <w:vMerge w:val="restart"/>
            <w:tcBorders>
              <w:top w:val="nil"/>
              <w:left w:val="single" w:sz="4" w:space="0" w:color="auto"/>
              <w:right w:val="single" w:sz="4" w:space="0" w:color="auto"/>
            </w:tcBorders>
            <w:shd w:val="clear" w:color="auto" w:fill="FBE4D5" w:themeFill="accent2" w:themeFillTint="33"/>
            <w:vAlign w:val="center"/>
            <w:hideMark/>
          </w:tcPr>
          <w:p w14:paraId="75C37A83"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制御不能な複合災害・二次災害を発生させない</w:t>
            </w: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673FF510"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7-1</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1BA96239"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地震に伴う市街地等での大規模火災による多数の死傷者の発生</w:t>
            </w:r>
          </w:p>
        </w:tc>
      </w:tr>
      <w:tr w:rsidR="00CD48E9" w:rsidRPr="00910B49" w14:paraId="72F82DB2" w14:textId="77777777" w:rsidTr="001C6D84">
        <w:trPr>
          <w:trHeight w:val="624"/>
        </w:trPr>
        <w:tc>
          <w:tcPr>
            <w:tcW w:w="312" w:type="dxa"/>
            <w:vMerge/>
            <w:tcBorders>
              <w:left w:val="single" w:sz="4" w:space="0" w:color="auto"/>
              <w:right w:val="single" w:sz="4" w:space="0" w:color="auto"/>
            </w:tcBorders>
            <w:shd w:val="clear" w:color="auto" w:fill="FBE4D5" w:themeFill="accent2" w:themeFillTint="33"/>
            <w:vAlign w:val="center"/>
            <w:hideMark/>
          </w:tcPr>
          <w:p w14:paraId="7D45EA02" w14:textId="77777777" w:rsidR="00CD48E9" w:rsidRPr="00910B49" w:rsidRDefault="00CD48E9" w:rsidP="006952B7">
            <w:pPr>
              <w:snapToGrid w:val="0"/>
              <w:jc w:val="center"/>
              <w:rPr>
                <w:rFonts w:hAnsi="HG丸ｺﾞｼｯｸM-PRO"/>
                <w:color w:val="000000" w:themeColor="text1"/>
              </w:rPr>
            </w:pPr>
          </w:p>
        </w:tc>
        <w:tc>
          <w:tcPr>
            <w:tcW w:w="2180" w:type="dxa"/>
            <w:vMerge/>
            <w:tcBorders>
              <w:left w:val="single" w:sz="4" w:space="0" w:color="auto"/>
              <w:right w:val="single" w:sz="4" w:space="0" w:color="auto"/>
            </w:tcBorders>
            <w:shd w:val="clear" w:color="auto" w:fill="FBE4D5" w:themeFill="accent2" w:themeFillTint="33"/>
            <w:vAlign w:val="center"/>
            <w:hideMark/>
          </w:tcPr>
          <w:p w14:paraId="7E2F51B3"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785E2D58"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7-2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4FFE89C5"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沿線・沿道の建物・構造物等の倒壊に伴う閉塞、交通麻痺の発生</w:t>
            </w:r>
          </w:p>
        </w:tc>
      </w:tr>
      <w:tr w:rsidR="00CD48E9" w:rsidRPr="00910B49" w14:paraId="46A3122A" w14:textId="77777777" w:rsidTr="001C6D84">
        <w:trPr>
          <w:trHeight w:val="624"/>
        </w:trPr>
        <w:tc>
          <w:tcPr>
            <w:tcW w:w="312" w:type="dxa"/>
            <w:vMerge/>
            <w:tcBorders>
              <w:left w:val="single" w:sz="4" w:space="0" w:color="auto"/>
              <w:right w:val="single" w:sz="4" w:space="0" w:color="auto"/>
            </w:tcBorders>
            <w:shd w:val="clear" w:color="auto" w:fill="FBE4D5" w:themeFill="accent2" w:themeFillTint="33"/>
            <w:vAlign w:val="center"/>
            <w:hideMark/>
          </w:tcPr>
          <w:p w14:paraId="35FDEB6B" w14:textId="77777777" w:rsidR="00CD48E9" w:rsidRPr="00910B49" w:rsidRDefault="00CD48E9" w:rsidP="006952B7">
            <w:pPr>
              <w:snapToGrid w:val="0"/>
              <w:jc w:val="center"/>
              <w:rPr>
                <w:rFonts w:hAnsi="HG丸ｺﾞｼｯｸM-PRO"/>
                <w:color w:val="000000" w:themeColor="text1"/>
              </w:rPr>
            </w:pPr>
          </w:p>
        </w:tc>
        <w:tc>
          <w:tcPr>
            <w:tcW w:w="2180" w:type="dxa"/>
            <w:vMerge/>
            <w:tcBorders>
              <w:left w:val="single" w:sz="4" w:space="0" w:color="auto"/>
              <w:right w:val="single" w:sz="4" w:space="0" w:color="auto"/>
            </w:tcBorders>
            <w:shd w:val="clear" w:color="auto" w:fill="FBE4D5" w:themeFill="accent2" w:themeFillTint="33"/>
            <w:vAlign w:val="center"/>
            <w:hideMark/>
          </w:tcPr>
          <w:p w14:paraId="693D351F"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6C2BCA83"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7-3</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67050524"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防災インフラ、ため池等の損壊・機能不全、土砂流出による多数の死傷者の発生</w:t>
            </w:r>
          </w:p>
        </w:tc>
      </w:tr>
      <w:tr w:rsidR="00CD48E9" w:rsidRPr="00910B49" w14:paraId="68FE86A5" w14:textId="77777777" w:rsidTr="001C6D84">
        <w:trPr>
          <w:trHeight w:val="624"/>
        </w:trPr>
        <w:tc>
          <w:tcPr>
            <w:tcW w:w="312" w:type="dxa"/>
            <w:vMerge/>
            <w:tcBorders>
              <w:left w:val="single" w:sz="4" w:space="0" w:color="auto"/>
              <w:right w:val="single" w:sz="4" w:space="0" w:color="auto"/>
            </w:tcBorders>
            <w:shd w:val="clear" w:color="auto" w:fill="FBE4D5" w:themeFill="accent2" w:themeFillTint="33"/>
            <w:vAlign w:val="center"/>
            <w:hideMark/>
          </w:tcPr>
          <w:p w14:paraId="78FCB829" w14:textId="77777777" w:rsidR="00CD48E9" w:rsidRPr="00910B49" w:rsidRDefault="00CD48E9" w:rsidP="006952B7">
            <w:pPr>
              <w:snapToGrid w:val="0"/>
              <w:jc w:val="center"/>
              <w:rPr>
                <w:rFonts w:hAnsi="HG丸ｺﾞｼｯｸM-PRO"/>
                <w:color w:val="000000" w:themeColor="text1"/>
              </w:rPr>
            </w:pPr>
          </w:p>
        </w:tc>
        <w:tc>
          <w:tcPr>
            <w:tcW w:w="2180" w:type="dxa"/>
            <w:vMerge/>
            <w:tcBorders>
              <w:left w:val="single" w:sz="4" w:space="0" w:color="auto"/>
              <w:right w:val="single" w:sz="4" w:space="0" w:color="auto"/>
            </w:tcBorders>
            <w:shd w:val="clear" w:color="auto" w:fill="FBE4D5" w:themeFill="accent2" w:themeFillTint="33"/>
            <w:vAlign w:val="center"/>
            <w:hideMark/>
          </w:tcPr>
          <w:p w14:paraId="1231F41C"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216E895A"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7-4</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2897F77F"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農地、森林等の被害による土地の荒廃</w:t>
            </w:r>
          </w:p>
        </w:tc>
      </w:tr>
      <w:tr w:rsidR="00CD48E9" w:rsidRPr="00910B49" w14:paraId="713CFE54" w14:textId="77777777" w:rsidTr="001C6D84">
        <w:trPr>
          <w:trHeight w:val="624"/>
        </w:trPr>
        <w:tc>
          <w:tcPr>
            <w:tcW w:w="312" w:type="dxa"/>
            <w:vMerge/>
            <w:tcBorders>
              <w:left w:val="single" w:sz="4" w:space="0" w:color="auto"/>
              <w:bottom w:val="single" w:sz="4" w:space="0" w:color="000000"/>
              <w:right w:val="single" w:sz="4" w:space="0" w:color="auto"/>
            </w:tcBorders>
            <w:shd w:val="clear" w:color="auto" w:fill="FBE4D5" w:themeFill="accent2" w:themeFillTint="33"/>
            <w:vAlign w:val="center"/>
          </w:tcPr>
          <w:p w14:paraId="07805B09" w14:textId="77777777" w:rsidR="00CD48E9" w:rsidRPr="00910B49" w:rsidRDefault="00CD48E9" w:rsidP="006952B7">
            <w:pPr>
              <w:snapToGrid w:val="0"/>
              <w:jc w:val="center"/>
              <w:rPr>
                <w:rFonts w:hAnsi="HG丸ｺﾞｼｯｸM-PRO"/>
                <w:color w:val="000000" w:themeColor="text1"/>
              </w:rPr>
            </w:pPr>
          </w:p>
        </w:tc>
        <w:tc>
          <w:tcPr>
            <w:tcW w:w="2180" w:type="dxa"/>
            <w:vMerge/>
            <w:tcBorders>
              <w:left w:val="single" w:sz="4" w:space="0" w:color="auto"/>
              <w:bottom w:val="single" w:sz="4" w:space="0" w:color="000000"/>
              <w:right w:val="single" w:sz="4" w:space="0" w:color="auto"/>
            </w:tcBorders>
            <w:shd w:val="clear" w:color="auto" w:fill="FBE4D5" w:themeFill="accent2" w:themeFillTint="33"/>
            <w:vAlign w:val="center"/>
          </w:tcPr>
          <w:p w14:paraId="62311BBE"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tcPr>
          <w:p w14:paraId="11024010" w14:textId="77777777" w:rsidR="00CD48E9" w:rsidRPr="00910B49" w:rsidRDefault="00CD48E9" w:rsidP="006952B7">
            <w:pPr>
              <w:snapToGrid w:val="0"/>
              <w:jc w:val="center"/>
              <w:rPr>
                <w:rFonts w:hAnsi="HG丸ｺﾞｼｯｸM-PRO"/>
              </w:rPr>
            </w:pPr>
            <w:r w:rsidRPr="00910B49">
              <w:rPr>
                <w:rFonts w:hAnsi="HG丸ｺﾞｼｯｸM-PRO" w:hint="eastAsia"/>
              </w:rPr>
              <w:t>7-5</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1E6058D7" w14:textId="77777777" w:rsidR="00CD48E9" w:rsidRPr="00910B49" w:rsidRDefault="00CD48E9" w:rsidP="006952B7">
            <w:pPr>
              <w:snapToGrid w:val="0"/>
              <w:rPr>
                <w:rFonts w:hAnsi="HG丸ｺﾞｼｯｸM-PRO"/>
              </w:rPr>
            </w:pPr>
            <w:r w:rsidRPr="00910B49">
              <w:rPr>
                <w:rFonts w:hAnsi="HG丸ｺﾞｼｯｸM-PRO" w:hint="eastAsia"/>
              </w:rPr>
              <w:t>大雪や火山噴火に伴う降灰等による緊急車両の遅延や交通麻痺の長期化</w:t>
            </w:r>
          </w:p>
        </w:tc>
      </w:tr>
      <w:tr w:rsidR="00CD48E9" w:rsidRPr="00910B49" w14:paraId="6809AFBF" w14:textId="77777777" w:rsidTr="001C6D84">
        <w:trPr>
          <w:trHeight w:val="624"/>
        </w:trPr>
        <w:tc>
          <w:tcPr>
            <w:tcW w:w="312" w:type="dxa"/>
            <w:vMerge w:val="restart"/>
            <w:tcBorders>
              <w:top w:val="nil"/>
              <w:left w:val="single" w:sz="4" w:space="0" w:color="auto"/>
              <w:bottom w:val="single" w:sz="4" w:space="0" w:color="000000"/>
              <w:right w:val="single" w:sz="4" w:space="0" w:color="auto"/>
            </w:tcBorders>
            <w:shd w:val="clear" w:color="auto" w:fill="FBE4D5" w:themeFill="accent2" w:themeFillTint="33"/>
            <w:noWrap/>
            <w:vAlign w:val="center"/>
            <w:hideMark/>
          </w:tcPr>
          <w:p w14:paraId="4BF5CEA2"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w:t>
            </w:r>
          </w:p>
        </w:tc>
        <w:tc>
          <w:tcPr>
            <w:tcW w:w="2180" w:type="dxa"/>
            <w:vMerge w:val="restart"/>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3004E8E8"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地域社会・経済が迅速かつ従前より強靱な姿で復興できる条件を整備する</w:t>
            </w: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4767CDC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8-1</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744DCEF6"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大量に発生した災害廃棄物や土砂の処理の停滞により復興が大幅に遅れる事態</w:t>
            </w:r>
          </w:p>
        </w:tc>
      </w:tr>
      <w:tr w:rsidR="00CD48E9" w:rsidRPr="00910B49" w14:paraId="011316F2" w14:textId="77777777" w:rsidTr="001C6D84">
        <w:trPr>
          <w:trHeight w:val="907"/>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56A8204E"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0AEC3C16"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23C9D31D"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8-2</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10B4BF14"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復興を支える人材等（専門家・コーディネーター、労働者、地域に精通した技術者等）の不足、より良い復興に向けたビジョンの欠如等により復興ができなくなる事態</w:t>
            </w:r>
          </w:p>
        </w:tc>
      </w:tr>
      <w:tr w:rsidR="00CD48E9" w:rsidRPr="00910B49" w14:paraId="539C15AD" w14:textId="77777777" w:rsidTr="001C6D84">
        <w:trPr>
          <w:trHeight w:val="62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5463E9A0"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1806834F"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4CE8270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8-3</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012DC2F0"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貴重な文化財や環境的資産の喪失、地域コミュニティの崩壊等により、復興が大幅に遅れる事態</w:t>
            </w:r>
          </w:p>
        </w:tc>
      </w:tr>
      <w:tr w:rsidR="00CD48E9" w:rsidRPr="00910B49" w14:paraId="6E1A681F" w14:textId="77777777" w:rsidTr="001C6D84">
        <w:trPr>
          <w:trHeight w:val="62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25F8794C"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485229AE"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1315E695"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8-4</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4A3BAAF5"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事業用地の確保や応急仮設住宅等の整備が進まず、復興が大幅に遅れる事態</w:t>
            </w:r>
          </w:p>
        </w:tc>
      </w:tr>
      <w:tr w:rsidR="00CD48E9" w:rsidRPr="00910B49" w14:paraId="1F6C20CF" w14:textId="77777777" w:rsidTr="001C6D84">
        <w:trPr>
          <w:trHeight w:val="624"/>
        </w:trPr>
        <w:tc>
          <w:tcPr>
            <w:tcW w:w="312"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0619556A" w14:textId="77777777" w:rsidR="00CD48E9" w:rsidRPr="00910B49" w:rsidRDefault="00CD48E9" w:rsidP="006952B7">
            <w:pPr>
              <w:snapToGrid w:val="0"/>
              <w:rPr>
                <w:rFonts w:hAnsi="HG丸ｺﾞｼｯｸM-PRO"/>
                <w:color w:val="000000" w:themeColor="text1"/>
              </w:rPr>
            </w:pPr>
          </w:p>
        </w:tc>
        <w:tc>
          <w:tcPr>
            <w:tcW w:w="2180" w:type="dxa"/>
            <w:vMerge/>
            <w:tcBorders>
              <w:top w:val="nil"/>
              <w:left w:val="single" w:sz="4" w:space="0" w:color="auto"/>
              <w:bottom w:val="single" w:sz="4" w:space="0" w:color="000000"/>
              <w:right w:val="single" w:sz="4" w:space="0" w:color="auto"/>
            </w:tcBorders>
            <w:shd w:val="clear" w:color="auto" w:fill="FBE4D5" w:themeFill="accent2" w:themeFillTint="33"/>
            <w:vAlign w:val="center"/>
            <w:hideMark/>
          </w:tcPr>
          <w:p w14:paraId="14EE8992" w14:textId="77777777" w:rsidR="00CD48E9" w:rsidRPr="00910B49" w:rsidRDefault="00CD48E9" w:rsidP="006952B7">
            <w:pPr>
              <w:snapToGrid w:val="0"/>
              <w:rPr>
                <w:rFonts w:hAnsi="HG丸ｺﾞｼｯｸM-PRO"/>
                <w:color w:val="000000" w:themeColor="text1"/>
              </w:rPr>
            </w:pPr>
          </w:p>
        </w:tc>
        <w:tc>
          <w:tcPr>
            <w:tcW w:w="681" w:type="dxa"/>
            <w:tcBorders>
              <w:top w:val="nil"/>
              <w:left w:val="nil"/>
              <w:bottom w:val="single" w:sz="4" w:space="0" w:color="auto"/>
              <w:right w:val="single" w:sz="4" w:space="0" w:color="auto"/>
            </w:tcBorders>
            <w:shd w:val="clear" w:color="auto" w:fill="FFF2CC" w:themeFill="accent4" w:themeFillTint="33"/>
            <w:vAlign w:val="center"/>
            <w:hideMark/>
          </w:tcPr>
          <w:p w14:paraId="1E205326" w14:textId="77777777" w:rsidR="00CD48E9" w:rsidRPr="00910B49" w:rsidRDefault="00CD48E9" w:rsidP="006952B7">
            <w:pPr>
              <w:snapToGrid w:val="0"/>
              <w:jc w:val="center"/>
              <w:rPr>
                <w:rFonts w:hAnsi="HG丸ｺﾞｼｯｸM-PRO"/>
                <w:color w:val="000000" w:themeColor="text1"/>
              </w:rPr>
            </w:pPr>
            <w:r w:rsidRPr="00910B49">
              <w:rPr>
                <w:rFonts w:hAnsi="HG丸ｺﾞｼｯｸM-PRO" w:hint="eastAsia"/>
                <w:color w:val="000000" w:themeColor="text1"/>
              </w:rPr>
              <w:t>8-5</w:t>
            </w:r>
          </w:p>
        </w:tc>
        <w:tc>
          <w:tcPr>
            <w:tcW w:w="5898" w:type="dxa"/>
            <w:tcBorders>
              <w:top w:val="nil"/>
              <w:left w:val="nil"/>
              <w:bottom w:val="single" w:sz="4" w:space="0" w:color="auto"/>
              <w:right w:val="single" w:sz="4" w:space="0" w:color="auto"/>
            </w:tcBorders>
            <w:shd w:val="clear" w:color="auto" w:fill="FFF2CC" w:themeFill="accent4" w:themeFillTint="33"/>
            <w:vAlign w:val="center"/>
          </w:tcPr>
          <w:p w14:paraId="5922999E" w14:textId="77777777" w:rsidR="00CD48E9" w:rsidRPr="00910B49" w:rsidRDefault="00CD48E9" w:rsidP="006952B7">
            <w:pPr>
              <w:snapToGrid w:val="0"/>
              <w:rPr>
                <w:rFonts w:hAnsi="HG丸ｺﾞｼｯｸM-PRO"/>
                <w:color w:val="000000" w:themeColor="text1"/>
              </w:rPr>
            </w:pPr>
            <w:r w:rsidRPr="00910B49">
              <w:rPr>
                <w:rFonts w:hAnsi="HG丸ｺﾞｼｯｸM-PRO" w:hint="eastAsia"/>
                <w:color w:val="000000" w:themeColor="text1"/>
              </w:rPr>
              <w:t>風評被害や信用不安、生産力の回復遅れ、大量の失業・倒産等による経済活動への甚大な影響</w:t>
            </w:r>
          </w:p>
        </w:tc>
      </w:tr>
    </w:tbl>
    <w:p w14:paraId="08D78C39" w14:textId="502B0D72" w:rsidR="00CD48E9" w:rsidRPr="00CD48E9" w:rsidRDefault="00CD48E9" w:rsidP="00CD48E9"/>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D48E9" w:rsidRPr="00803D23" w14:paraId="064A7ED4" w14:textId="77777777" w:rsidTr="006952B7">
        <w:tc>
          <w:tcPr>
            <w:tcW w:w="9060" w:type="dxa"/>
            <w:tcBorders>
              <w:bottom w:val="single" w:sz="24" w:space="0" w:color="008000"/>
            </w:tcBorders>
          </w:tcPr>
          <w:p w14:paraId="0A62AB18" w14:textId="05A9D0C3" w:rsidR="00CD48E9" w:rsidRPr="00803D23" w:rsidRDefault="00CD48E9" w:rsidP="006952B7">
            <w:pPr>
              <w:rPr>
                <w:b/>
                <w:bCs/>
                <w:sz w:val="24"/>
                <w:szCs w:val="24"/>
              </w:rPr>
            </w:pPr>
            <w:r>
              <w:rPr>
                <w:rFonts w:hint="eastAsia"/>
                <w:b/>
                <w:bCs/>
                <w:sz w:val="24"/>
                <w:szCs w:val="24"/>
              </w:rPr>
              <w:t>施策分野</w:t>
            </w:r>
          </w:p>
        </w:tc>
      </w:tr>
    </w:tbl>
    <w:p w14:paraId="50B25700" w14:textId="273325A6" w:rsidR="00CD48E9" w:rsidRDefault="00C24D4E" w:rsidP="00CD48E9">
      <w:pPr>
        <w:pStyle w:val="a9"/>
        <w:numPr>
          <w:ilvl w:val="0"/>
          <w:numId w:val="3"/>
        </w:numPr>
        <w:spacing w:beforeLines="50" w:before="175" w:afterLines="50" w:after="175"/>
        <w:ind w:leftChars="0"/>
      </w:pPr>
      <w:r w:rsidRPr="00C24D4E">
        <w:rPr>
          <w:rFonts w:hint="eastAsia"/>
        </w:rPr>
        <w:t>リスクシナリオを回避するため</w:t>
      </w:r>
      <w:r>
        <w:rPr>
          <w:rFonts w:hint="eastAsia"/>
        </w:rPr>
        <w:t>に必要な施策を念頭に置きつつ、</w:t>
      </w:r>
      <w:r w:rsidR="00CD48E9" w:rsidRPr="00CD48E9">
        <w:rPr>
          <w:rFonts w:hint="eastAsia"/>
        </w:rPr>
        <w:t>個別施策分野と横断的分野を次表のとおり設定しました。</w:t>
      </w:r>
    </w:p>
    <w:tbl>
      <w:tblPr>
        <w:tblStyle w:val="a8"/>
        <w:tblW w:w="8220" w:type="dxa"/>
        <w:jc w:val="center"/>
        <w:tblLook w:val="04A0" w:firstRow="1" w:lastRow="0" w:firstColumn="1" w:lastColumn="0" w:noHBand="0" w:noVBand="1"/>
      </w:tblPr>
      <w:tblGrid>
        <w:gridCol w:w="2551"/>
        <w:gridCol w:w="5669"/>
      </w:tblGrid>
      <w:tr w:rsidR="006B6CD9" w:rsidRPr="00CD48E9" w14:paraId="642A608D" w14:textId="77777777" w:rsidTr="00FB1B78">
        <w:trPr>
          <w:trHeight w:val="2835"/>
          <w:jc w:val="center"/>
        </w:trPr>
        <w:tc>
          <w:tcPr>
            <w:tcW w:w="2551" w:type="dxa"/>
            <w:shd w:val="clear" w:color="auto" w:fill="CCECFF"/>
            <w:vAlign w:val="center"/>
          </w:tcPr>
          <w:p w14:paraId="64C0786F" w14:textId="77777777" w:rsidR="00CD48E9" w:rsidRPr="00FB1B78" w:rsidRDefault="00CD48E9" w:rsidP="00CD48E9">
            <w:pPr>
              <w:pStyle w:val="aa"/>
              <w:snapToGrid w:val="0"/>
              <w:ind w:firstLineChars="0" w:firstLine="0"/>
              <w:jc w:val="center"/>
              <w:rPr>
                <w:rFonts w:ascii="HG丸ｺﾞｼｯｸM-PRO" w:eastAsia="HG丸ｺﾞｼｯｸM-PRO" w:hAnsi="HG丸ｺﾞｼｯｸM-PRO"/>
                <w:sz w:val="24"/>
                <w:szCs w:val="24"/>
              </w:rPr>
            </w:pPr>
            <w:r w:rsidRPr="00FB1B78">
              <w:rPr>
                <w:rFonts w:ascii="HG丸ｺﾞｼｯｸM-PRO" w:eastAsia="HG丸ｺﾞｼｯｸM-PRO" w:hAnsi="HG丸ｺﾞｼｯｸM-PRO" w:hint="eastAsia"/>
                <w:sz w:val="24"/>
                <w:szCs w:val="24"/>
              </w:rPr>
              <w:t>個別施策分野</w:t>
            </w:r>
          </w:p>
        </w:tc>
        <w:tc>
          <w:tcPr>
            <w:tcW w:w="5669" w:type="dxa"/>
            <w:shd w:val="clear" w:color="auto" w:fill="FFF2CC" w:themeFill="accent4" w:themeFillTint="33"/>
            <w:vAlign w:val="center"/>
          </w:tcPr>
          <w:p w14:paraId="46D92792"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① 行政機能／消防／防災教育等</w:t>
            </w:r>
            <w:r w:rsidRPr="006B6CD9">
              <w:rPr>
                <w:rFonts w:ascii="HG丸ｺﾞｼｯｸM-PRO" w:eastAsia="HG丸ｺﾞｼｯｸM-PRO" w:hAnsi="HG丸ｺﾞｼｯｸM-PRO"/>
                <w:sz w:val="24"/>
                <w:szCs w:val="24"/>
              </w:rPr>
              <w:tab/>
            </w:r>
          </w:p>
          <w:p w14:paraId="13CFDF70"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② 住宅・都市</w:t>
            </w:r>
            <w:r w:rsidRPr="006B6CD9">
              <w:rPr>
                <w:rFonts w:ascii="HG丸ｺﾞｼｯｸM-PRO" w:eastAsia="HG丸ｺﾞｼｯｸM-PRO" w:hAnsi="HG丸ｺﾞｼｯｸM-PRO"/>
                <w:sz w:val="24"/>
                <w:szCs w:val="24"/>
              </w:rPr>
              <w:tab/>
            </w:r>
          </w:p>
          <w:p w14:paraId="28BB8589"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③ 保健・医療・福祉</w:t>
            </w:r>
            <w:r w:rsidRPr="006B6CD9">
              <w:rPr>
                <w:rFonts w:ascii="HG丸ｺﾞｼｯｸM-PRO" w:eastAsia="HG丸ｺﾞｼｯｸM-PRO" w:hAnsi="HG丸ｺﾞｼｯｸM-PRO"/>
                <w:sz w:val="24"/>
                <w:szCs w:val="24"/>
              </w:rPr>
              <w:tab/>
            </w:r>
          </w:p>
          <w:p w14:paraId="3CFE94F0"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④ 情報・通信</w:t>
            </w:r>
            <w:r w:rsidRPr="006B6CD9">
              <w:rPr>
                <w:rFonts w:ascii="HG丸ｺﾞｼｯｸM-PRO" w:eastAsia="HG丸ｺﾞｼｯｸM-PRO" w:hAnsi="HG丸ｺﾞｼｯｸM-PRO"/>
                <w:sz w:val="24"/>
                <w:szCs w:val="24"/>
              </w:rPr>
              <w:tab/>
            </w:r>
          </w:p>
          <w:p w14:paraId="0DA48F8F"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⑤ 産業（農林・商工・観光）・金融</w:t>
            </w:r>
            <w:r w:rsidRPr="006B6CD9">
              <w:rPr>
                <w:rFonts w:ascii="HG丸ｺﾞｼｯｸM-PRO" w:eastAsia="HG丸ｺﾞｼｯｸM-PRO" w:hAnsi="HG丸ｺﾞｼｯｸM-PRO"/>
                <w:sz w:val="24"/>
                <w:szCs w:val="24"/>
              </w:rPr>
              <w:tab/>
            </w:r>
          </w:p>
          <w:p w14:paraId="7D2428A7"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⑥ 交通・物流</w:t>
            </w:r>
            <w:r w:rsidRPr="006B6CD9">
              <w:rPr>
                <w:rFonts w:ascii="HG丸ｺﾞｼｯｸM-PRO" w:eastAsia="HG丸ｺﾞｼｯｸM-PRO" w:hAnsi="HG丸ｺﾞｼｯｸM-PRO"/>
                <w:sz w:val="24"/>
                <w:szCs w:val="24"/>
              </w:rPr>
              <w:tab/>
            </w:r>
          </w:p>
          <w:p w14:paraId="6F388859"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⑦ 環境・エネルギー</w:t>
            </w:r>
            <w:r w:rsidRPr="006B6CD9">
              <w:rPr>
                <w:rFonts w:ascii="HG丸ｺﾞｼｯｸM-PRO" w:eastAsia="HG丸ｺﾞｼｯｸM-PRO" w:hAnsi="HG丸ｺﾞｼｯｸM-PRO"/>
                <w:sz w:val="24"/>
                <w:szCs w:val="24"/>
              </w:rPr>
              <w:tab/>
            </w:r>
          </w:p>
          <w:p w14:paraId="66D3BDEF" w14:textId="77777777" w:rsidR="00CD48E9" w:rsidRPr="006B6CD9" w:rsidRDefault="00CD48E9" w:rsidP="00CD48E9">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⑧ 土地利用（国土保全）</w:t>
            </w:r>
            <w:r w:rsidRPr="006B6CD9">
              <w:rPr>
                <w:rFonts w:ascii="HG丸ｺﾞｼｯｸM-PRO" w:eastAsia="HG丸ｺﾞｼｯｸM-PRO" w:hAnsi="HG丸ｺﾞｼｯｸM-PRO"/>
                <w:sz w:val="24"/>
                <w:szCs w:val="24"/>
              </w:rPr>
              <w:tab/>
            </w:r>
          </w:p>
        </w:tc>
      </w:tr>
      <w:tr w:rsidR="006B6CD9" w:rsidRPr="00CD48E9" w14:paraId="793279E9" w14:textId="77777777" w:rsidTr="00FB1B78">
        <w:trPr>
          <w:trHeight w:val="1587"/>
          <w:jc w:val="center"/>
        </w:trPr>
        <w:tc>
          <w:tcPr>
            <w:tcW w:w="2551" w:type="dxa"/>
            <w:shd w:val="clear" w:color="auto" w:fill="CCECFF"/>
            <w:vAlign w:val="center"/>
          </w:tcPr>
          <w:p w14:paraId="48C6DC2F" w14:textId="77777777" w:rsidR="00CD48E9" w:rsidRPr="00FB1B78" w:rsidRDefault="00CD48E9" w:rsidP="006952B7">
            <w:pPr>
              <w:pStyle w:val="aa"/>
              <w:ind w:firstLineChars="0" w:firstLine="0"/>
              <w:jc w:val="center"/>
              <w:rPr>
                <w:rFonts w:ascii="HG丸ｺﾞｼｯｸM-PRO" w:eastAsia="HG丸ｺﾞｼｯｸM-PRO" w:hAnsi="HG丸ｺﾞｼｯｸM-PRO"/>
                <w:sz w:val="24"/>
                <w:szCs w:val="24"/>
              </w:rPr>
            </w:pPr>
            <w:r w:rsidRPr="00FB1B78">
              <w:rPr>
                <w:rFonts w:ascii="HG丸ｺﾞｼｯｸM-PRO" w:eastAsia="HG丸ｺﾞｼｯｸM-PRO" w:hAnsi="HG丸ｺﾞｼｯｸM-PRO" w:hint="eastAsia"/>
                <w:sz w:val="24"/>
                <w:szCs w:val="24"/>
              </w:rPr>
              <w:t>横断的分野</w:t>
            </w:r>
          </w:p>
        </w:tc>
        <w:tc>
          <w:tcPr>
            <w:tcW w:w="5669" w:type="dxa"/>
            <w:shd w:val="clear" w:color="auto" w:fill="FFF2CC" w:themeFill="accent4" w:themeFillTint="33"/>
            <w:vAlign w:val="center"/>
          </w:tcPr>
          <w:p w14:paraId="0FF9E48C" w14:textId="4B0DBBE5" w:rsidR="00CD48E9" w:rsidRPr="006B6CD9" w:rsidRDefault="00CD48E9" w:rsidP="006952B7">
            <w:pPr>
              <w:pStyle w:val="aa"/>
              <w:snapToGrid w:val="0"/>
              <w:ind w:firstLineChars="0" w:firstLine="0"/>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 xml:space="preserve">　</w:t>
            </w:r>
            <w:bookmarkStart w:id="0" w:name="_Hlk64450344"/>
            <w:r w:rsidRPr="006B6CD9">
              <w:rPr>
                <w:rFonts w:ascii="HG丸ｺﾞｼｯｸM-PRO" w:eastAsia="HG丸ｺﾞｼｯｸM-PRO" w:hAnsi="HG丸ｺﾞｼｯｸM-PRO" w:hint="eastAsia"/>
                <w:sz w:val="24"/>
                <w:szCs w:val="24"/>
              </w:rPr>
              <w:t>⑨ リスクコミュニケーション</w:t>
            </w:r>
          </w:p>
          <w:p w14:paraId="00C190CD" w14:textId="77777777" w:rsidR="00CD48E9" w:rsidRPr="006B6CD9" w:rsidRDefault="00CD48E9" w:rsidP="006952B7">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⑩ 人材育成</w:t>
            </w:r>
          </w:p>
          <w:p w14:paraId="1CDCB5F5" w14:textId="77777777" w:rsidR="00CD48E9" w:rsidRPr="006B6CD9" w:rsidRDefault="00CD48E9" w:rsidP="006952B7">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⑪ 官民連携</w:t>
            </w:r>
          </w:p>
          <w:p w14:paraId="5A3D354C" w14:textId="77777777" w:rsidR="00CD48E9" w:rsidRPr="006B6CD9" w:rsidRDefault="00CD48E9" w:rsidP="006952B7">
            <w:pPr>
              <w:pStyle w:val="aa"/>
              <w:snapToGrid w:val="0"/>
              <w:ind w:firstLine="247"/>
              <w:rPr>
                <w:rFonts w:ascii="HG丸ｺﾞｼｯｸM-PRO" w:eastAsia="HG丸ｺﾞｼｯｸM-PRO" w:hAnsi="HG丸ｺﾞｼｯｸM-PRO"/>
                <w:sz w:val="24"/>
                <w:szCs w:val="24"/>
              </w:rPr>
            </w:pPr>
            <w:r w:rsidRPr="006B6CD9">
              <w:rPr>
                <w:rFonts w:ascii="HG丸ｺﾞｼｯｸM-PRO" w:eastAsia="HG丸ｺﾞｼｯｸM-PRO" w:hAnsi="HG丸ｺﾞｼｯｸM-PRO" w:hint="eastAsia"/>
                <w:sz w:val="24"/>
                <w:szCs w:val="24"/>
              </w:rPr>
              <w:t>⑫ 老朽化対策</w:t>
            </w:r>
            <w:bookmarkEnd w:id="0"/>
          </w:p>
        </w:tc>
      </w:tr>
    </w:tbl>
    <w:p w14:paraId="66B86951" w14:textId="77777777" w:rsidR="00CF6DD3" w:rsidRPr="00CD48E9" w:rsidRDefault="00CF6DD3" w:rsidP="00CF6DD3">
      <w:pPr>
        <w:spacing w:line="200" w:lineRule="exact"/>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F6DD3" w:rsidRPr="00803D23" w14:paraId="50DF44A3" w14:textId="77777777" w:rsidTr="006952B7">
        <w:tc>
          <w:tcPr>
            <w:tcW w:w="9060" w:type="dxa"/>
            <w:tcBorders>
              <w:bottom w:val="single" w:sz="24" w:space="0" w:color="008000"/>
            </w:tcBorders>
          </w:tcPr>
          <w:p w14:paraId="4BAD428F" w14:textId="5B321FDF" w:rsidR="00CF6DD3" w:rsidRPr="00803D23" w:rsidRDefault="00CF6DD3" w:rsidP="00CF6DD3">
            <w:pPr>
              <w:pageBreakBefore/>
              <w:rPr>
                <w:b/>
                <w:bCs/>
                <w:sz w:val="24"/>
                <w:szCs w:val="24"/>
              </w:rPr>
            </w:pPr>
            <w:r w:rsidRPr="00CF6DD3">
              <w:rPr>
                <w:rFonts w:hint="eastAsia"/>
                <w:b/>
                <w:bCs/>
                <w:sz w:val="24"/>
                <w:szCs w:val="24"/>
              </w:rPr>
              <w:lastRenderedPageBreak/>
              <w:t>評価結果のポイント</w:t>
            </w:r>
          </w:p>
        </w:tc>
      </w:tr>
    </w:tbl>
    <w:p w14:paraId="55E03CD9" w14:textId="12DF17FD" w:rsidR="00CD48E9" w:rsidRDefault="00CF6DD3" w:rsidP="00CF6DD3">
      <w:pPr>
        <w:pStyle w:val="a9"/>
        <w:numPr>
          <w:ilvl w:val="0"/>
          <w:numId w:val="1"/>
        </w:numPr>
        <w:spacing w:beforeLines="50" w:before="175" w:afterLines="50" w:after="175"/>
        <w:ind w:leftChars="0"/>
      </w:pPr>
      <w:r w:rsidRPr="00CF6DD3">
        <w:rPr>
          <w:rFonts w:hint="eastAsia"/>
        </w:rPr>
        <w:t>評価結果のポイントは次のとおりです。</w:t>
      </w:r>
    </w:p>
    <w:p w14:paraId="168B3B62" w14:textId="6F05B908" w:rsidR="00CD48E9" w:rsidRDefault="00CF6DD3" w:rsidP="00CF6DD3">
      <w:pPr>
        <w:pStyle w:val="a9"/>
        <w:numPr>
          <w:ilvl w:val="0"/>
          <w:numId w:val="7"/>
        </w:numPr>
        <w:ind w:leftChars="0"/>
      </w:pPr>
      <w:r w:rsidRPr="00CF6DD3">
        <w:rPr>
          <w:rFonts w:hint="eastAsia"/>
        </w:rPr>
        <w:t>ハード対策とソフト対策の両面による総合的な対策の推進が必要</w:t>
      </w:r>
    </w:p>
    <w:p w14:paraId="499864BD" w14:textId="5C717CF1" w:rsidR="00CF6DD3" w:rsidRDefault="00CF6DD3" w:rsidP="00CF6DD3">
      <w:pPr>
        <w:pStyle w:val="a9"/>
        <w:numPr>
          <w:ilvl w:val="0"/>
          <w:numId w:val="7"/>
        </w:numPr>
        <w:ind w:leftChars="0"/>
      </w:pPr>
      <w:r w:rsidRPr="00CF6DD3">
        <w:rPr>
          <w:rFonts w:hint="eastAsia"/>
        </w:rPr>
        <w:t>自助・共助の更なる充実が必要</w:t>
      </w:r>
    </w:p>
    <w:p w14:paraId="08D3190C" w14:textId="504571A1" w:rsidR="00CF6DD3" w:rsidRDefault="00CF6DD3" w:rsidP="00CF6DD3">
      <w:pPr>
        <w:pStyle w:val="a9"/>
        <w:numPr>
          <w:ilvl w:val="0"/>
          <w:numId w:val="7"/>
        </w:numPr>
        <w:ind w:leftChars="0"/>
      </w:pPr>
      <w:r w:rsidRPr="00CF6DD3">
        <w:rPr>
          <w:rFonts w:hint="eastAsia"/>
        </w:rPr>
        <w:t>多様な実施主体の連携が必要</w:t>
      </w:r>
    </w:p>
    <w:p w14:paraId="2E78820A" w14:textId="77777777" w:rsidR="00CF6DD3" w:rsidRPr="009C5197" w:rsidRDefault="00CF6DD3" w:rsidP="00CF6DD3"/>
    <w:tbl>
      <w:tblPr>
        <w:tblStyle w:val="a8"/>
        <w:tblW w:w="9170" w:type="dxa"/>
        <w:shd w:val="clear" w:color="auto" w:fill="008000"/>
        <w:tblLook w:val="04A0" w:firstRow="1" w:lastRow="0" w:firstColumn="1" w:lastColumn="0" w:noHBand="0" w:noVBand="1"/>
      </w:tblPr>
      <w:tblGrid>
        <w:gridCol w:w="9170"/>
      </w:tblGrid>
      <w:tr w:rsidR="00CF6DD3" w:rsidRPr="00910B49" w14:paraId="7E830FE8" w14:textId="77777777" w:rsidTr="006952B7">
        <w:trPr>
          <w:trHeight w:val="510"/>
        </w:trPr>
        <w:tc>
          <w:tcPr>
            <w:tcW w:w="9060" w:type="dxa"/>
            <w:shd w:val="clear" w:color="auto" w:fill="008000"/>
            <w:vAlign w:val="center"/>
          </w:tcPr>
          <w:p w14:paraId="6021749A" w14:textId="1151F971" w:rsidR="00CF6DD3" w:rsidRPr="00910B49" w:rsidRDefault="00CF6DD3" w:rsidP="006952B7">
            <w:pPr>
              <w:snapToGrid w:val="0"/>
              <w:jc w:val="center"/>
              <w:rPr>
                <w:b/>
                <w:bCs/>
                <w:color w:val="FFFFFF" w:themeColor="background1"/>
                <w:sz w:val="28"/>
                <w:szCs w:val="28"/>
              </w:rPr>
            </w:pPr>
            <w:r w:rsidRPr="00910B49">
              <w:rPr>
                <w:rFonts w:hint="eastAsia"/>
                <w:b/>
                <w:bCs/>
                <w:color w:val="FFFFFF" w:themeColor="background1"/>
                <w:sz w:val="28"/>
                <w:szCs w:val="28"/>
              </w:rPr>
              <w:t>強靱化の推進方針</w:t>
            </w:r>
          </w:p>
        </w:tc>
      </w:tr>
    </w:tbl>
    <w:p w14:paraId="050640EE" w14:textId="77777777" w:rsidR="00CF6DD3" w:rsidRDefault="00CF6DD3" w:rsidP="00CF6DD3">
      <w:pPr>
        <w:spacing w:line="200" w:lineRule="exact"/>
      </w:pP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F6DD3" w:rsidRPr="00803D23" w14:paraId="76DBA753" w14:textId="77777777" w:rsidTr="006952B7">
        <w:tc>
          <w:tcPr>
            <w:tcW w:w="9060" w:type="dxa"/>
            <w:tcBorders>
              <w:bottom w:val="single" w:sz="24" w:space="0" w:color="008000"/>
            </w:tcBorders>
          </w:tcPr>
          <w:p w14:paraId="5BF5917F" w14:textId="7F7A482F" w:rsidR="00CF6DD3" w:rsidRPr="00803D23" w:rsidRDefault="00A6605B" w:rsidP="006952B7">
            <w:pPr>
              <w:rPr>
                <w:b/>
                <w:bCs/>
                <w:sz w:val="24"/>
                <w:szCs w:val="24"/>
              </w:rPr>
            </w:pPr>
            <w:r w:rsidRPr="00A6605B">
              <w:rPr>
                <w:rFonts w:hint="eastAsia"/>
                <w:b/>
                <w:bCs/>
                <w:sz w:val="24"/>
                <w:szCs w:val="24"/>
              </w:rPr>
              <w:t>施策分野ごとの推進方針</w:t>
            </w:r>
          </w:p>
        </w:tc>
      </w:tr>
    </w:tbl>
    <w:p w14:paraId="29D0004A" w14:textId="179886F8" w:rsidR="00A6605B" w:rsidRDefault="00A6605B" w:rsidP="00A6605B">
      <w:pPr>
        <w:pStyle w:val="a9"/>
        <w:numPr>
          <w:ilvl w:val="0"/>
          <w:numId w:val="3"/>
        </w:numPr>
        <w:spacing w:beforeLines="50" w:before="175"/>
        <w:ind w:leftChars="0"/>
      </w:pPr>
      <w:r>
        <w:rPr>
          <w:rFonts w:hint="eastAsia"/>
        </w:rPr>
        <w:t>推進方針の決定に当たっては、脆弱性評価の結果を踏まえ、リスクシナリオごとに施策とその目標指標を検討・整理するとともに、施策の分野ごとに分類して推進方針を取りまとめました。</w:t>
      </w:r>
    </w:p>
    <w:p w14:paraId="63AF1476" w14:textId="2BA7DEEE" w:rsidR="00CF6DD3" w:rsidRDefault="00A6605B" w:rsidP="00A6605B">
      <w:pPr>
        <w:pStyle w:val="a9"/>
        <w:numPr>
          <w:ilvl w:val="0"/>
          <w:numId w:val="3"/>
        </w:numPr>
        <w:spacing w:beforeLines="50" w:before="175"/>
        <w:ind w:leftChars="0"/>
      </w:pPr>
      <w:r>
        <w:rPr>
          <w:rFonts w:hint="eastAsia"/>
        </w:rPr>
        <w:t>それぞれの分野間には相互依存関係があるため、各分野における施策の推進に当たっては、適切な役割分担や関係部局等間の連携・調整を図るなど、施策の実効性・効率性が確保されるよう十分に配慮します。</w:t>
      </w:r>
    </w:p>
    <w:p w14:paraId="0944478B" w14:textId="77777777" w:rsidR="00CD48E9" w:rsidRPr="00CF6DD3" w:rsidRDefault="00CD48E9" w:rsidP="00CD48E9"/>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6605B" w:rsidRPr="00803D23" w14:paraId="15C5357B" w14:textId="77777777" w:rsidTr="006952B7">
        <w:tc>
          <w:tcPr>
            <w:tcW w:w="9060" w:type="dxa"/>
            <w:tcBorders>
              <w:bottom w:val="single" w:sz="24" w:space="0" w:color="008000"/>
            </w:tcBorders>
          </w:tcPr>
          <w:p w14:paraId="7848A3EA" w14:textId="7BD84F25" w:rsidR="00A6605B" w:rsidRPr="00803D23" w:rsidRDefault="00A6605B" w:rsidP="006952B7">
            <w:pPr>
              <w:rPr>
                <w:b/>
                <w:bCs/>
                <w:sz w:val="24"/>
                <w:szCs w:val="24"/>
              </w:rPr>
            </w:pPr>
            <w:r w:rsidRPr="00A6605B">
              <w:rPr>
                <w:rFonts w:hint="eastAsia"/>
                <w:b/>
                <w:bCs/>
                <w:sz w:val="24"/>
                <w:szCs w:val="24"/>
              </w:rPr>
              <w:t>個別施策分野の推進方針</w:t>
            </w:r>
            <w:r w:rsidR="00455C7E">
              <w:rPr>
                <w:rFonts w:hint="eastAsia"/>
                <w:b/>
                <w:bCs/>
                <w:sz w:val="24"/>
                <w:szCs w:val="24"/>
              </w:rPr>
              <w:t>（主なもの）</w:t>
            </w:r>
          </w:p>
        </w:tc>
      </w:tr>
    </w:tbl>
    <w:p w14:paraId="7A362671" w14:textId="69ADC54E" w:rsidR="00A6605B" w:rsidRDefault="00075C62" w:rsidP="00075C62">
      <w:pPr>
        <w:jc w:val="right"/>
      </w:pPr>
      <w:r>
        <w:rPr>
          <w:rFonts w:hint="eastAsia"/>
          <w:sz w:val="20"/>
          <w:szCs w:val="20"/>
        </w:rPr>
        <w:t>（</w:t>
      </w:r>
      <w:r w:rsidRPr="00075C62">
        <w:rPr>
          <w:rFonts w:hint="eastAsia"/>
          <w:sz w:val="20"/>
          <w:szCs w:val="20"/>
        </w:rPr>
        <w:t>注）</w:t>
      </w:r>
      <w:r>
        <w:rPr>
          <w:rFonts w:hint="eastAsia"/>
          <w:sz w:val="20"/>
          <w:szCs w:val="20"/>
        </w:rPr>
        <w:t>下線ありは【重点施策】を示す</w:t>
      </w:r>
    </w:p>
    <w:p w14:paraId="0A6DAF9F" w14:textId="77777777" w:rsidR="00A6605B" w:rsidRDefault="00A6605B" w:rsidP="00A6605B">
      <w:r>
        <w:rPr>
          <w:rFonts w:hint="eastAsia"/>
        </w:rPr>
        <w:t>①</w:t>
      </w:r>
      <w:r>
        <w:t xml:space="preserve"> 行政機能／消防／防災教育等</w:t>
      </w:r>
    </w:p>
    <w:p w14:paraId="284E509E" w14:textId="61C1DD96" w:rsidR="00762249" w:rsidRPr="00A6605B" w:rsidRDefault="00762249" w:rsidP="009E17A9">
      <w:pPr>
        <w:pStyle w:val="a9"/>
        <w:numPr>
          <w:ilvl w:val="0"/>
          <w:numId w:val="8"/>
        </w:numPr>
        <w:ind w:leftChars="0"/>
      </w:pPr>
      <w:r w:rsidRPr="00075C62">
        <w:rPr>
          <w:rFonts w:hint="eastAsia"/>
          <w:u w:val="single"/>
        </w:rPr>
        <w:t>避難誘導体制の整備</w:t>
      </w:r>
      <w:r>
        <w:rPr>
          <w:rFonts w:hint="eastAsia"/>
        </w:rPr>
        <w:t>、</w:t>
      </w:r>
      <w:r w:rsidRPr="00075C62">
        <w:rPr>
          <w:rFonts w:hint="eastAsia"/>
          <w:u w:val="single"/>
        </w:rPr>
        <w:t>防災教育の推進</w:t>
      </w:r>
      <w:r w:rsidRPr="00762249">
        <w:rPr>
          <w:rFonts w:hint="eastAsia"/>
        </w:rPr>
        <w:t>、</w:t>
      </w:r>
      <w:r w:rsidRPr="00075C62">
        <w:rPr>
          <w:rFonts w:hint="eastAsia"/>
          <w:u w:val="single"/>
        </w:rPr>
        <w:t>防災意識の啓発</w:t>
      </w:r>
      <w:r>
        <w:rPr>
          <w:rFonts w:hint="eastAsia"/>
        </w:rPr>
        <w:t>、</w:t>
      </w:r>
      <w:r w:rsidRPr="00762249">
        <w:rPr>
          <w:rFonts w:hint="eastAsia"/>
        </w:rPr>
        <w:t>地域消防力の強化</w:t>
      </w:r>
      <w:r>
        <w:rPr>
          <w:rFonts w:hint="eastAsia"/>
        </w:rPr>
        <w:t>、</w:t>
      </w:r>
      <w:r w:rsidRPr="00075C62">
        <w:rPr>
          <w:rFonts w:hint="eastAsia"/>
          <w:u w:val="single"/>
        </w:rPr>
        <w:t>避難指示等の発令体制の整備</w:t>
      </w:r>
      <w:r>
        <w:rPr>
          <w:rFonts w:hint="eastAsia"/>
        </w:rPr>
        <w:t>、</w:t>
      </w:r>
      <w:r w:rsidRPr="00762249">
        <w:rPr>
          <w:rFonts w:hint="eastAsia"/>
        </w:rPr>
        <w:t>土砂災害からの住民避難を促す情報の提供</w:t>
      </w:r>
      <w:r>
        <w:rPr>
          <w:rFonts w:hint="eastAsia"/>
        </w:rPr>
        <w:t>、</w:t>
      </w:r>
      <w:r w:rsidRPr="00762249">
        <w:rPr>
          <w:rFonts w:hint="eastAsia"/>
        </w:rPr>
        <w:t>食料等の備蓄</w:t>
      </w:r>
      <w:r>
        <w:rPr>
          <w:rFonts w:hint="eastAsia"/>
        </w:rPr>
        <w:t>、</w:t>
      </w:r>
      <w:r w:rsidRPr="00075C62">
        <w:rPr>
          <w:rFonts w:hint="eastAsia"/>
          <w:u w:val="single"/>
        </w:rPr>
        <w:t>大規模災害時における広域連携</w:t>
      </w:r>
      <w:r>
        <w:rPr>
          <w:rFonts w:hint="eastAsia"/>
        </w:rPr>
        <w:t>、</w:t>
      </w:r>
      <w:r w:rsidRPr="00762249">
        <w:rPr>
          <w:rFonts w:hint="eastAsia"/>
        </w:rPr>
        <w:t>ヘリコプターの運航確保</w:t>
      </w:r>
      <w:r>
        <w:rPr>
          <w:rFonts w:hint="eastAsia"/>
        </w:rPr>
        <w:t>及び</w:t>
      </w:r>
      <w:r w:rsidRPr="00762249">
        <w:rPr>
          <w:rFonts w:hint="eastAsia"/>
        </w:rPr>
        <w:t>離着陸可能場所の確保</w:t>
      </w:r>
      <w:r>
        <w:rPr>
          <w:rFonts w:hint="eastAsia"/>
        </w:rPr>
        <w:t>、</w:t>
      </w:r>
      <w:r w:rsidRPr="00762249">
        <w:rPr>
          <w:rFonts w:hint="eastAsia"/>
        </w:rPr>
        <w:t>災害対応力の強化</w:t>
      </w:r>
      <w:r>
        <w:rPr>
          <w:rFonts w:hint="eastAsia"/>
        </w:rPr>
        <w:t>、</w:t>
      </w:r>
      <w:r w:rsidRPr="00762249">
        <w:rPr>
          <w:rFonts w:hint="eastAsia"/>
        </w:rPr>
        <w:t>消防関係施設の充実</w:t>
      </w:r>
      <w:r>
        <w:rPr>
          <w:rFonts w:hint="eastAsia"/>
        </w:rPr>
        <w:t>、</w:t>
      </w:r>
      <w:r w:rsidRPr="00762249">
        <w:rPr>
          <w:rFonts w:hint="eastAsia"/>
        </w:rPr>
        <w:t>指定避難所及び福祉避難所の機能充実</w:t>
      </w:r>
      <w:r>
        <w:rPr>
          <w:rFonts w:hint="eastAsia"/>
        </w:rPr>
        <w:t>、</w:t>
      </w:r>
      <w:r w:rsidRPr="00762249">
        <w:rPr>
          <w:rFonts w:hint="eastAsia"/>
        </w:rPr>
        <w:t>業務継続計画の継続的な見直し</w:t>
      </w:r>
      <w:r>
        <w:rPr>
          <w:rFonts w:hint="eastAsia"/>
        </w:rPr>
        <w:t>、</w:t>
      </w:r>
      <w:r w:rsidRPr="00075C62">
        <w:rPr>
          <w:rFonts w:hint="eastAsia"/>
          <w:u w:val="single"/>
        </w:rPr>
        <w:t>庁舎等の耐震化</w:t>
      </w:r>
      <w:r>
        <w:rPr>
          <w:rFonts w:hint="eastAsia"/>
        </w:rPr>
        <w:t>、</w:t>
      </w:r>
      <w:r w:rsidRPr="00762249">
        <w:rPr>
          <w:rFonts w:hint="eastAsia"/>
        </w:rPr>
        <w:t>公共施設等の効果的・効率的な管理運営</w:t>
      </w:r>
      <w:r>
        <w:rPr>
          <w:rFonts w:hint="eastAsia"/>
        </w:rPr>
        <w:t>、</w:t>
      </w:r>
      <w:r w:rsidRPr="00762249">
        <w:rPr>
          <w:rFonts w:hint="eastAsia"/>
        </w:rPr>
        <w:t>防災訓練の充実</w:t>
      </w:r>
      <w:r>
        <w:rPr>
          <w:rFonts w:hint="eastAsia"/>
        </w:rPr>
        <w:t>、</w:t>
      </w:r>
      <w:r w:rsidRPr="00762249">
        <w:rPr>
          <w:rFonts w:hint="eastAsia"/>
        </w:rPr>
        <w:t>文化財の保護・活用</w:t>
      </w:r>
    </w:p>
    <w:p w14:paraId="17B8F469" w14:textId="41540B7B" w:rsidR="00CD48E9" w:rsidRDefault="00762249" w:rsidP="00CD48E9">
      <w:r w:rsidRPr="00762249">
        <w:rPr>
          <w:rFonts w:hint="eastAsia"/>
        </w:rPr>
        <w:t>②</w:t>
      </w:r>
      <w:r w:rsidRPr="00762249">
        <w:t xml:space="preserve"> 住宅・都市</w:t>
      </w:r>
    </w:p>
    <w:p w14:paraId="082AF2B4" w14:textId="03C549F2" w:rsidR="00CD48E9" w:rsidRDefault="00762249" w:rsidP="00762249">
      <w:pPr>
        <w:pStyle w:val="a9"/>
        <w:numPr>
          <w:ilvl w:val="0"/>
          <w:numId w:val="8"/>
        </w:numPr>
        <w:ind w:leftChars="0"/>
      </w:pPr>
      <w:r w:rsidRPr="00075C62">
        <w:rPr>
          <w:rFonts w:hint="eastAsia"/>
          <w:u w:val="single"/>
        </w:rPr>
        <w:t>住宅・建築物等の耐震化</w:t>
      </w:r>
      <w:r>
        <w:rPr>
          <w:rFonts w:hint="eastAsia"/>
        </w:rPr>
        <w:t>、</w:t>
      </w:r>
      <w:r w:rsidRPr="00075C62">
        <w:rPr>
          <w:rFonts w:hint="eastAsia"/>
          <w:u w:val="single"/>
        </w:rPr>
        <w:t>空き家対策</w:t>
      </w:r>
      <w:r>
        <w:rPr>
          <w:rFonts w:hint="eastAsia"/>
        </w:rPr>
        <w:t>、</w:t>
      </w:r>
      <w:r w:rsidRPr="00762249">
        <w:rPr>
          <w:rFonts w:hint="eastAsia"/>
        </w:rPr>
        <w:t>緊急輸送道路沿線建築物等の耐震化</w:t>
      </w:r>
      <w:r>
        <w:rPr>
          <w:rFonts w:hint="eastAsia"/>
        </w:rPr>
        <w:t>、</w:t>
      </w:r>
      <w:r w:rsidRPr="00762249">
        <w:rPr>
          <w:rFonts w:hint="eastAsia"/>
        </w:rPr>
        <w:t>市街地の整備</w:t>
      </w:r>
      <w:r>
        <w:rPr>
          <w:rFonts w:hint="eastAsia"/>
        </w:rPr>
        <w:t>、都市公園等の整備、道路施設・都市公園・町営住宅の老朽化対策、</w:t>
      </w:r>
      <w:r w:rsidRPr="00762249">
        <w:rPr>
          <w:rFonts w:hint="eastAsia"/>
        </w:rPr>
        <w:t>被災宅地・沿道の建築物等の倒壊防止等</w:t>
      </w:r>
      <w:r>
        <w:rPr>
          <w:rFonts w:hint="eastAsia"/>
        </w:rPr>
        <w:t>、</w:t>
      </w:r>
      <w:r w:rsidRPr="00762249">
        <w:rPr>
          <w:rFonts w:hint="eastAsia"/>
        </w:rPr>
        <w:t>地域コミュニティ力の強化</w:t>
      </w:r>
      <w:r>
        <w:rPr>
          <w:rFonts w:hint="eastAsia"/>
        </w:rPr>
        <w:t>、</w:t>
      </w:r>
      <w:r w:rsidRPr="00762249">
        <w:rPr>
          <w:rFonts w:hint="eastAsia"/>
        </w:rPr>
        <w:t>応急仮設住宅の早期提供・運営</w:t>
      </w:r>
    </w:p>
    <w:p w14:paraId="06F7C60B" w14:textId="0C891D32" w:rsidR="00CD48E9" w:rsidRDefault="00762249" w:rsidP="00CD48E9">
      <w:r w:rsidRPr="00762249">
        <w:rPr>
          <w:rFonts w:hint="eastAsia"/>
        </w:rPr>
        <w:t>③</w:t>
      </w:r>
      <w:r w:rsidRPr="00762249">
        <w:t xml:space="preserve"> 保健・医療・福祉</w:t>
      </w:r>
    </w:p>
    <w:p w14:paraId="6DFC6ECC" w14:textId="44F76795" w:rsidR="00762249" w:rsidRDefault="00762249" w:rsidP="00762249">
      <w:pPr>
        <w:pStyle w:val="a9"/>
        <w:numPr>
          <w:ilvl w:val="0"/>
          <w:numId w:val="8"/>
        </w:numPr>
        <w:ind w:leftChars="0"/>
      </w:pPr>
      <w:r w:rsidRPr="00762249">
        <w:rPr>
          <w:rFonts w:hint="eastAsia"/>
        </w:rPr>
        <w:t>支援物資の供給に係る連携体制等の整備</w:t>
      </w:r>
      <w:r>
        <w:rPr>
          <w:rFonts w:hint="eastAsia"/>
        </w:rPr>
        <w:t>、</w:t>
      </w:r>
      <w:r w:rsidRPr="00762249">
        <w:rPr>
          <w:rFonts w:hint="eastAsia"/>
        </w:rPr>
        <w:t>病院</w:t>
      </w:r>
      <w:r>
        <w:rPr>
          <w:rFonts w:hint="eastAsia"/>
        </w:rPr>
        <w:t>・</w:t>
      </w:r>
      <w:r w:rsidRPr="00762249">
        <w:rPr>
          <w:rFonts w:hint="eastAsia"/>
        </w:rPr>
        <w:t>社会福祉施設の耐震化</w:t>
      </w:r>
      <w:r>
        <w:rPr>
          <w:rFonts w:hint="eastAsia"/>
        </w:rPr>
        <w:t>、</w:t>
      </w:r>
      <w:r w:rsidRPr="00075C62">
        <w:rPr>
          <w:rFonts w:hint="eastAsia"/>
          <w:u w:val="single"/>
        </w:rPr>
        <w:t>福祉避難所の周知</w:t>
      </w:r>
      <w:r>
        <w:rPr>
          <w:rFonts w:hint="eastAsia"/>
        </w:rPr>
        <w:t>、</w:t>
      </w:r>
      <w:r w:rsidRPr="00075C62">
        <w:rPr>
          <w:rFonts w:hint="eastAsia"/>
          <w:u w:val="single"/>
        </w:rPr>
        <w:t>感染症対策</w:t>
      </w:r>
      <w:r>
        <w:rPr>
          <w:rFonts w:hint="eastAsia"/>
        </w:rPr>
        <w:t>、</w:t>
      </w:r>
      <w:r w:rsidRPr="00762249">
        <w:rPr>
          <w:rFonts w:hint="eastAsia"/>
        </w:rPr>
        <w:t>健康管理等に関する情報提供体制の充実</w:t>
      </w:r>
      <w:r>
        <w:rPr>
          <w:rFonts w:hint="eastAsia"/>
        </w:rPr>
        <w:t>、</w:t>
      </w:r>
      <w:r w:rsidRPr="00762249">
        <w:rPr>
          <w:rFonts w:hint="eastAsia"/>
        </w:rPr>
        <w:t>被災地での衛生環境保全体制等の充実</w:t>
      </w:r>
      <w:r>
        <w:rPr>
          <w:rFonts w:hint="eastAsia"/>
        </w:rPr>
        <w:t>、</w:t>
      </w:r>
      <w:r w:rsidRPr="00075C62">
        <w:rPr>
          <w:rFonts w:hint="eastAsia"/>
          <w:u w:val="single"/>
        </w:rPr>
        <w:t>要配慮者の支援</w:t>
      </w:r>
    </w:p>
    <w:p w14:paraId="3760EC18" w14:textId="0E581257" w:rsidR="00762249" w:rsidRDefault="00762249" w:rsidP="00CD48E9">
      <w:r w:rsidRPr="00762249">
        <w:rPr>
          <w:rFonts w:hint="eastAsia"/>
        </w:rPr>
        <w:t>④</w:t>
      </w:r>
      <w:r w:rsidRPr="00762249">
        <w:t xml:space="preserve"> 情報・通信</w:t>
      </w:r>
    </w:p>
    <w:p w14:paraId="7B12BB83" w14:textId="2E31577B" w:rsidR="00762249" w:rsidRDefault="00455C7E" w:rsidP="00762249">
      <w:pPr>
        <w:pStyle w:val="a9"/>
        <w:numPr>
          <w:ilvl w:val="0"/>
          <w:numId w:val="8"/>
        </w:numPr>
        <w:ind w:leftChars="0"/>
      </w:pPr>
      <w:r w:rsidRPr="00455C7E">
        <w:rPr>
          <w:rFonts w:hint="eastAsia"/>
        </w:rPr>
        <w:t>防災教育の推進</w:t>
      </w:r>
      <w:r>
        <w:rPr>
          <w:rFonts w:hint="eastAsia"/>
        </w:rPr>
        <w:t>・</w:t>
      </w:r>
      <w:r w:rsidRPr="00455C7E">
        <w:rPr>
          <w:rFonts w:hint="eastAsia"/>
        </w:rPr>
        <w:t>防災意識の啓発</w:t>
      </w:r>
      <w:r>
        <w:rPr>
          <w:rFonts w:hint="eastAsia"/>
        </w:rPr>
        <w:t>、</w:t>
      </w:r>
      <w:r w:rsidR="00124C86" w:rsidRPr="00075C62">
        <w:rPr>
          <w:rFonts w:hint="eastAsia"/>
          <w:u w:val="single"/>
        </w:rPr>
        <w:t>洪水からの住民避難を促す河川情報の提供</w:t>
      </w:r>
      <w:r w:rsidR="00124C86">
        <w:rPr>
          <w:rFonts w:hint="eastAsia"/>
        </w:rPr>
        <w:t>、</w:t>
      </w:r>
      <w:r w:rsidRPr="00455C7E">
        <w:rPr>
          <w:rFonts w:hint="eastAsia"/>
        </w:rPr>
        <w:t>避難指示等の発令体制の整備</w:t>
      </w:r>
      <w:r>
        <w:rPr>
          <w:rFonts w:hint="eastAsia"/>
        </w:rPr>
        <w:t>、</w:t>
      </w:r>
      <w:r w:rsidRPr="00455C7E">
        <w:rPr>
          <w:rFonts w:hint="eastAsia"/>
        </w:rPr>
        <w:t>孤立のおそれのある集落との通信手段の確保</w:t>
      </w:r>
      <w:r>
        <w:rPr>
          <w:rFonts w:hint="eastAsia"/>
        </w:rPr>
        <w:t>、</w:t>
      </w:r>
      <w:r w:rsidRPr="00455C7E">
        <w:rPr>
          <w:rFonts w:hint="eastAsia"/>
        </w:rPr>
        <w:t>健康管理等</w:t>
      </w:r>
      <w:r w:rsidRPr="00455C7E">
        <w:rPr>
          <w:rFonts w:hint="eastAsia"/>
        </w:rPr>
        <w:lastRenderedPageBreak/>
        <w:t>に関する情報提供体制の充実</w:t>
      </w:r>
      <w:r>
        <w:rPr>
          <w:rFonts w:hint="eastAsia"/>
        </w:rPr>
        <w:t>、</w:t>
      </w:r>
      <w:r w:rsidRPr="00075C62">
        <w:rPr>
          <w:rFonts w:hint="eastAsia"/>
          <w:u w:val="single"/>
        </w:rPr>
        <w:t>通信機器の充実と発信手段の多様化</w:t>
      </w:r>
      <w:r>
        <w:rPr>
          <w:rFonts w:hint="eastAsia"/>
        </w:rPr>
        <w:t>、</w:t>
      </w:r>
      <w:r w:rsidRPr="00075C62">
        <w:rPr>
          <w:rFonts w:hint="eastAsia"/>
          <w:u w:val="single"/>
        </w:rPr>
        <w:t>長期電源途絶時における情報通信システムの機能維持</w:t>
      </w:r>
      <w:r>
        <w:rPr>
          <w:rFonts w:hint="eastAsia"/>
        </w:rPr>
        <w:t>、</w:t>
      </w:r>
      <w:r w:rsidRPr="00075C62">
        <w:rPr>
          <w:rFonts w:hint="eastAsia"/>
          <w:u w:val="single"/>
        </w:rPr>
        <w:t>住民等への情報伝達</w:t>
      </w:r>
    </w:p>
    <w:p w14:paraId="459910FC" w14:textId="584B7AFA" w:rsidR="00762249" w:rsidRDefault="00455C7E" w:rsidP="00CD48E9">
      <w:r w:rsidRPr="00455C7E">
        <w:rPr>
          <w:rFonts w:hint="eastAsia"/>
        </w:rPr>
        <w:t>⑤</w:t>
      </w:r>
      <w:r w:rsidRPr="00455C7E">
        <w:t xml:space="preserve"> 産業（農林・商工・観光）・金融</w:t>
      </w:r>
    </w:p>
    <w:p w14:paraId="13157FCF" w14:textId="28CDBF6C" w:rsidR="00762249" w:rsidRDefault="00455C7E" w:rsidP="00455C7E">
      <w:pPr>
        <w:pStyle w:val="a9"/>
        <w:numPr>
          <w:ilvl w:val="0"/>
          <w:numId w:val="8"/>
        </w:numPr>
        <w:ind w:leftChars="0"/>
      </w:pPr>
      <w:r w:rsidRPr="00455C7E">
        <w:rPr>
          <w:rFonts w:hint="eastAsia"/>
        </w:rPr>
        <w:t>支援物資の供給に係る連携体制等の整備</w:t>
      </w:r>
      <w:r>
        <w:rPr>
          <w:rFonts w:hint="eastAsia"/>
        </w:rPr>
        <w:t>、</w:t>
      </w:r>
      <w:r w:rsidRPr="00075C62">
        <w:rPr>
          <w:rFonts w:hint="eastAsia"/>
          <w:u w:val="single"/>
        </w:rPr>
        <w:t>緊急車両・病院等に供給する燃料の確保</w:t>
      </w:r>
      <w:r>
        <w:rPr>
          <w:rFonts w:hint="eastAsia"/>
        </w:rPr>
        <w:t>、</w:t>
      </w:r>
      <w:r w:rsidRPr="00455C7E">
        <w:rPr>
          <w:rFonts w:hint="eastAsia"/>
        </w:rPr>
        <w:t>家畜防疫</w:t>
      </w:r>
      <w:r>
        <w:rPr>
          <w:rFonts w:hint="eastAsia"/>
        </w:rPr>
        <w:t>、</w:t>
      </w:r>
      <w:r w:rsidRPr="00075C62">
        <w:rPr>
          <w:rFonts w:hint="eastAsia"/>
          <w:u w:val="single"/>
        </w:rPr>
        <w:t>企業の事業継続計画（ＢＣＰ）策定の促進</w:t>
      </w:r>
      <w:r>
        <w:rPr>
          <w:rFonts w:hint="eastAsia"/>
        </w:rPr>
        <w:t>、</w:t>
      </w:r>
      <w:r w:rsidRPr="00455C7E">
        <w:rPr>
          <w:rFonts w:hint="eastAsia"/>
        </w:rPr>
        <w:t>事業者への金融支援</w:t>
      </w:r>
      <w:r>
        <w:rPr>
          <w:rFonts w:hint="eastAsia"/>
        </w:rPr>
        <w:t>、</w:t>
      </w:r>
      <w:r w:rsidRPr="00455C7E">
        <w:rPr>
          <w:rFonts w:hint="eastAsia"/>
        </w:rPr>
        <w:t>エネルギー供給体制の整備</w:t>
      </w:r>
      <w:r>
        <w:rPr>
          <w:rFonts w:hint="eastAsia"/>
        </w:rPr>
        <w:t>、</w:t>
      </w:r>
      <w:r w:rsidRPr="00075C62">
        <w:rPr>
          <w:rFonts w:hint="eastAsia"/>
          <w:u w:val="single"/>
        </w:rPr>
        <w:t>農業生産基盤の整備</w:t>
      </w:r>
      <w:r>
        <w:rPr>
          <w:rFonts w:hint="eastAsia"/>
        </w:rPr>
        <w:t>、</w:t>
      </w:r>
      <w:r w:rsidRPr="00455C7E">
        <w:rPr>
          <w:rFonts w:hint="eastAsia"/>
        </w:rPr>
        <w:t>被災農地等の早期復旧支援</w:t>
      </w:r>
      <w:r>
        <w:rPr>
          <w:rFonts w:hint="eastAsia"/>
        </w:rPr>
        <w:t>、</w:t>
      </w:r>
      <w:r w:rsidRPr="00455C7E">
        <w:rPr>
          <w:rFonts w:hint="eastAsia"/>
        </w:rPr>
        <w:t>道路施設等の応急復旧体制の整備</w:t>
      </w:r>
      <w:r>
        <w:rPr>
          <w:rFonts w:hint="eastAsia"/>
        </w:rPr>
        <w:t>、</w:t>
      </w:r>
      <w:r w:rsidRPr="00455C7E">
        <w:rPr>
          <w:rFonts w:hint="eastAsia"/>
        </w:rPr>
        <w:t>生活再建や事業再建等の支援対策の充実</w:t>
      </w:r>
    </w:p>
    <w:p w14:paraId="4F2FC3A3" w14:textId="38FA2889" w:rsidR="00455C7E" w:rsidRDefault="00455C7E" w:rsidP="00CD48E9">
      <w:r w:rsidRPr="00455C7E">
        <w:rPr>
          <w:rFonts w:hint="eastAsia"/>
        </w:rPr>
        <w:t>⑥</w:t>
      </w:r>
      <w:r w:rsidRPr="00455C7E">
        <w:t xml:space="preserve"> 交通・物流</w:t>
      </w:r>
    </w:p>
    <w:p w14:paraId="6E893A83" w14:textId="464EAAAA" w:rsidR="00455C7E" w:rsidRDefault="00455C7E" w:rsidP="00455C7E">
      <w:pPr>
        <w:pStyle w:val="a9"/>
        <w:numPr>
          <w:ilvl w:val="0"/>
          <w:numId w:val="8"/>
        </w:numPr>
        <w:ind w:leftChars="0"/>
      </w:pPr>
      <w:r w:rsidRPr="00455C7E">
        <w:rPr>
          <w:rFonts w:hint="eastAsia"/>
        </w:rPr>
        <w:t>緊急輸送道路沿線建築物等の耐震化</w:t>
      </w:r>
      <w:r>
        <w:rPr>
          <w:rFonts w:hint="eastAsia"/>
        </w:rPr>
        <w:t>、</w:t>
      </w:r>
      <w:r w:rsidRPr="00075C62">
        <w:rPr>
          <w:rFonts w:hint="eastAsia"/>
          <w:u w:val="single"/>
        </w:rPr>
        <w:t>緊急輸送道路等の確保</w:t>
      </w:r>
      <w:r>
        <w:rPr>
          <w:rFonts w:hint="eastAsia"/>
        </w:rPr>
        <w:t>、</w:t>
      </w:r>
      <w:r w:rsidRPr="00075C62">
        <w:rPr>
          <w:rFonts w:hint="eastAsia"/>
          <w:u w:val="single"/>
        </w:rPr>
        <w:t>「道の駅」の防災拠点化</w:t>
      </w:r>
      <w:r>
        <w:rPr>
          <w:rFonts w:hint="eastAsia"/>
        </w:rPr>
        <w:t>、</w:t>
      </w:r>
      <w:r w:rsidRPr="00455C7E">
        <w:rPr>
          <w:rFonts w:hint="eastAsia"/>
        </w:rPr>
        <w:t>孤立集落アクセスルートの確保</w:t>
      </w:r>
      <w:r>
        <w:rPr>
          <w:rFonts w:hint="eastAsia"/>
        </w:rPr>
        <w:t>、</w:t>
      </w:r>
      <w:r w:rsidRPr="00455C7E">
        <w:rPr>
          <w:rFonts w:hint="eastAsia"/>
        </w:rPr>
        <w:t>除雪体制等の整備</w:t>
      </w:r>
      <w:r>
        <w:rPr>
          <w:rFonts w:hint="eastAsia"/>
        </w:rPr>
        <w:t>、</w:t>
      </w:r>
      <w:r w:rsidRPr="00455C7E">
        <w:rPr>
          <w:rFonts w:hint="eastAsia"/>
        </w:rPr>
        <w:t>発災後の経済活動の機能不全を防ぐ道路ネットワークの整備</w:t>
      </w:r>
      <w:r>
        <w:rPr>
          <w:rFonts w:hint="eastAsia"/>
        </w:rPr>
        <w:t>、</w:t>
      </w:r>
      <w:r w:rsidRPr="00455C7E">
        <w:rPr>
          <w:rFonts w:hint="eastAsia"/>
        </w:rPr>
        <w:t>輸送機関相互の連携・代替性の確保</w:t>
      </w:r>
      <w:r>
        <w:rPr>
          <w:rFonts w:hint="eastAsia"/>
        </w:rPr>
        <w:t>、</w:t>
      </w:r>
      <w:r w:rsidRPr="00455C7E">
        <w:rPr>
          <w:rFonts w:hint="eastAsia"/>
        </w:rPr>
        <w:t>道路交通ネットワークの強化</w:t>
      </w:r>
      <w:r>
        <w:rPr>
          <w:rFonts w:hint="eastAsia"/>
        </w:rPr>
        <w:t>、</w:t>
      </w:r>
      <w:r w:rsidRPr="00455C7E">
        <w:rPr>
          <w:rFonts w:hint="eastAsia"/>
        </w:rPr>
        <w:t>路線バスの災害時の体制整備</w:t>
      </w:r>
      <w:r>
        <w:rPr>
          <w:rFonts w:hint="eastAsia"/>
        </w:rPr>
        <w:t>、</w:t>
      </w:r>
      <w:r w:rsidRPr="00075C62">
        <w:rPr>
          <w:rFonts w:hint="eastAsia"/>
          <w:u w:val="single"/>
        </w:rPr>
        <w:t>道路施設等の応急復旧体制の整備</w:t>
      </w:r>
    </w:p>
    <w:p w14:paraId="2AB36491" w14:textId="6C7FF398" w:rsidR="00455C7E" w:rsidRDefault="00455C7E" w:rsidP="00CD48E9">
      <w:r w:rsidRPr="00455C7E">
        <w:rPr>
          <w:rFonts w:hint="eastAsia"/>
        </w:rPr>
        <w:t>⑦</w:t>
      </w:r>
      <w:r w:rsidRPr="00455C7E">
        <w:t xml:space="preserve"> 環境・エネルギー</w:t>
      </w:r>
    </w:p>
    <w:p w14:paraId="2B3F0E2C" w14:textId="403C20F4" w:rsidR="00455C7E" w:rsidRDefault="00455C7E" w:rsidP="00455C7E">
      <w:pPr>
        <w:pStyle w:val="a9"/>
        <w:numPr>
          <w:ilvl w:val="0"/>
          <w:numId w:val="8"/>
        </w:numPr>
        <w:ind w:leftChars="0"/>
      </w:pPr>
      <w:r w:rsidRPr="00075C62">
        <w:rPr>
          <w:rFonts w:hint="eastAsia"/>
          <w:u w:val="single"/>
        </w:rPr>
        <w:t>水道施設の耐震化・老朽化対策</w:t>
      </w:r>
      <w:r>
        <w:rPr>
          <w:rFonts w:hint="eastAsia"/>
        </w:rPr>
        <w:t>、</w:t>
      </w:r>
      <w:r w:rsidRPr="00762249">
        <w:rPr>
          <w:rFonts w:hint="eastAsia"/>
        </w:rPr>
        <w:t>応急給水体制等の整備</w:t>
      </w:r>
      <w:r>
        <w:rPr>
          <w:rFonts w:hint="eastAsia"/>
        </w:rPr>
        <w:t>、</w:t>
      </w:r>
      <w:r w:rsidRPr="00762249">
        <w:rPr>
          <w:rFonts w:hint="eastAsia"/>
        </w:rPr>
        <w:t>汚水処理施設の耐震化・老朽化対策</w:t>
      </w:r>
      <w:r>
        <w:rPr>
          <w:rFonts w:hint="eastAsia"/>
        </w:rPr>
        <w:t>、</w:t>
      </w:r>
      <w:r w:rsidRPr="00762249">
        <w:rPr>
          <w:rFonts w:hint="eastAsia"/>
        </w:rPr>
        <w:t>事業継続計画（下水道ＢＣＰ）の策定・見直し</w:t>
      </w:r>
      <w:r>
        <w:rPr>
          <w:rFonts w:hint="eastAsia"/>
        </w:rPr>
        <w:t>・</w:t>
      </w:r>
      <w:r w:rsidRPr="00762249">
        <w:rPr>
          <w:rFonts w:hint="eastAsia"/>
        </w:rPr>
        <w:t>更新</w:t>
      </w:r>
      <w:r>
        <w:rPr>
          <w:rFonts w:hint="eastAsia"/>
        </w:rPr>
        <w:t>、</w:t>
      </w:r>
      <w:r w:rsidRPr="00075C62">
        <w:rPr>
          <w:rFonts w:hint="eastAsia"/>
          <w:u w:val="single"/>
        </w:rPr>
        <w:t>再生可能エネルギーの導入促進</w:t>
      </w:r>
      <w:r>
        <w:rPr>
          <w:rFonts w:hint="eastAsia"/>
        </w:rPr>
        <w:t>、</w:t>
      </w:r>
      <w:r w:rsidRPr="00075C62">
        <w:rPr>
          <w:rFonts w:hint="eastAsia"/>
          <w:u w:val="single"/>
        </w:rPr>
        <w:t>災害廃棄物処理対策の推進</w:t>
      </w:r>
      <w:r>
        <w:rPr>
          <w:rFonts w:hint="eastAsia"/>
        </w:rPr>
        <w:t>、</w:t>
      </w:r>
      <w:r w:rsidRPr="00762249">
        <w:rPr>
          <w:rFonts w:hint="eastAsia"/>
        </w:rPr>
        <w:t>石綿（アスベスト）飛散防止対策</w:t>
      </w:r>
    </w:p>
    <w:p w14:paraId="44738283" w14:textId="06525043" w:rsidR="00455C7E" w:rsidRDefault="00455C7E" w:rsidP="00CD48E9">
      <w:r w:rsidRPr="00455C7E">
        <w:rPr>
          <w:rFonts w:hint="eastAsia"/>
        </w:rPr>
        <w:t>⑧</w:t>
      </w:r>
      <w:r w:rsidRPr="00455C7E">
        <w:t xml:space="preserve"> 土地利用（国土保全）</w:t>
      </w:r>
    </w:p>
    <w:p w14:paraId="2E949207" w14:textId="45D597E7" w:rsidR="00CD48E9" w:rsidRDefault="00455C7E" w:rsidP="00455C7E">
      <w:pPr>
        <w:pStyle w:val="a9"/>
        <w:numPr>
          <w:ilvl w:val="0"/>
          <w:numId w:val="8"/>
        </w:numPr>
        <w:ind w:leftChars="0"/>
      </w:pPr>
      <w:r w:rsidRPr="00075C62">
        <w:rPr>
          <w:rFonts w:hint="eastAsia"/>
          <w:u w:val="single"/>
        </w:rPr>
        <w:t>治水施設の整備・機能保全</w:t>
      </w:r>
      <w:r>
        <w:rPr>
          <w:rFonts w:hint="eastAsia"/>
        </w:rPr>
        <w:t>、</w:t>
      </w:r>
      <w:r w:rsidRPr="00455C7E">
        <w:rPr>
          <w:rFonts w:hint="eastAsia"/>
        </w:rPr>
        <w:t>治水施設の老朽化対策</w:t>
      </w:r>
      <w:r>
        <w:rPr>
          <w:rFonts w:hint="eastAsia"/>
        </w:rPr>
        <w:t>、</w:t>
      </w:r>
      <w:r w:rsidRPr="00455C7E">
        <w:rPr>
          <w:rFonts w:hint="eastAsia"/>
        </w:rPr>
        <w:t>浸水の早期解消</w:t>
      </w:r>
      <w:r>
        <w:rPr>
          <w:rFonts w:hint="eastAsia"/>
        </w:rPr>
        <w:t>、</w:t>
      </w:r>
      <w:r w:rsidRPr="00075C62">
        <w:rPr>
          <w:rFonts w:hint="eastAsia"/>
          <w:u w:val="single"/>
        </w:rPr>
        <w:t>治山施設等の整備・機能維持</w:t>
      </w:r>
      <w:r>
        <w:rPr>
          <w:rFonts w:hint="eastAsia"/>
        </w:rPr>
        <w:t>、</w:t>
      </w:r>
      <w:r w:rsidRPr="00455C7E">
        <w:rPr>
          <w:rFonts w:hint="eastAsia"/>
        </w:rPr>
        <w:t>森林の整備</w:t>
      </w:r>
      <w:r>
        <w:rPr>
          <w:rFonts w:hint="eastAsia"/>
        </w:rPr>
        <w:t>、</w:t>
      </w:r>
      <w:r w:rsidRPr="00455C7E">
        <w:rPr>
          <w:rFonts w:hint="eastAsia"/>
        </w:rPr>
        <w:t>土砂災害の拡大防止</w:t>
      </w:r>
      <w:r>
        <w:rPr>
          <w:rFonts w:hint="eastAsia"/>
        </w:rPr>
        <w:t>、</w:t>
      </w:r>
      <w:r w:rsidRPr="00455C7E">
        <w:rPr>
          <w:rFonts w:hint="eastAsia"/>
        </w:rPr>
        <w:t>山地防災情報の周知</w:t>
      </w:r>
      <w:r>
        <w:rPr>
          <w:rFonts w:hint="eastAsia"/>
        </w:rPr>
        <w:t>、</w:t>
      </w:r>
      <w:r w:rsidRPr="00455C7E">
        <w:rPr>
          <w:rFonts w:hint="eastAsia"/>
        </w:rPr>
        <w:t>ため池の防災対策</w:t>
      </w:r>
      <w:r>
        <w:rPr>
          <w:rFonts w:hint="eastAsia"/>
        </w:rPr>
        <w:t>、</w:t>
      </w:r>
      <w:r w:rsidRPr="00075C62">
        <w:rPr>
          <w:rFonts w:hint="eastAsia"/>
          <w:u w:val="single"/>
        </w:rPr>
        <w:t>総合的な治水・土砂災害対策</w:t>
      </w:r>
      <w:r>
        <w:rPr>
          <w:rFonts w:hint="eastAsia"/>
        </w:rPr>
        <w:t>、</w:t>
      </w:r>
      <w:r w:rsidRPr="00455C7E">
        <w:rPr>
          <w:rFonts w:hint="eastAsia"/>
        </w:rPr>
        <w:t>耕作放棄地の発生抑制と再生支援</w:t>
      </w:r>
      <w:r>
        <w:rPr>
          <w:rFonts w:hint="eastAsia"/>
        </w:rPr>
        <w:t>、</w:t>
      </w:r>
      <w:r w:rsidRPr="00455C7E">
        <w:rPr>
          <w:rFonts w:hint="eastAsia"/>
        </w:rPr>
        <w:t>農地</w:t>
      </w:r>
      <w:r>
        <w:rPr>
          <w:rFonts w:hint="eastAsia"/>
        </w:rPr>
        <w:t>・</w:t>
      </w:r>
      <w:r w:rsidRPr="00455C7E">
        <w:rPr>
          <w:rFonts w:hint="eastAsia"/>
        </w:rPr>
        <w:t>農業用施設の維持・保全</w:t>
      </w:r>
      <w:r>
        <w:rPr>
          <w:rFonts w:hint="eastAsia"/>
        </w:rPr>
        <w:t>、</w:t>
      </w:r>
      <w:r w:rsidRPr="00455C7E">
        <w:rPr>
          <w:rFonts w:hint="eastAsia"/>
        </w:rPr>
        <w:t>治山対策の実施</w:t>
      </w:r>
      <w:r>
        <w:rPr>
          <w:rFonts w:hint="eastAsia"/>
        </w:rPr>
        <w:t>、</w:t>
      </w:r>
      <w:r w:rsidRPr="00455C7E">
        <w:rPr>
          <w:rFonts w:hint="eastAsia"/>
        </w:rPr>
        <w:t>火山災害対策</w:t>
      </w:r>
      <w:r>
        <w:rPr>
          <w:rFonts w:hint="eastAsia"/>
        </w:rPr>
        <w:t>、</w:t>
      </w:r>
      <w:r w:rsidRPr="00455C7E">
        <w:rPr>
          <w:rFonts w:hint="eastAsia"/>
        </w:rPr>
        <w:t>地籍調査の推進</w:t>
      </w:r>
    </w:p>
    <w:p w14:paraId="408F012E" w14:textId="77777777" w:rsidR="00455C7E" w:rsidRDefault="00455C7E" w:rsidP="00CD48E9"/>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6605B" w:rsidRPr="00803D23" w14:paraId="69A45D68" w14:textId="77777777" w:rsidTr="006952B7">
        <w:tc>
          <w:tcPr>
            <w:tcW w:w="9060" w:type="dxa"/>
            <w:tcBorders>
              <w:bottom w:val="single" w:sz="24" w:space="0" w:color="008000"/>
            </w:tcBorders>
          </w:tcPr>
          <w:p w14:paraId="45F1D5D0" w14:textId="24D3640E" w:rsidR="00A6605B" w:rsidRPr="00803D23" w:rsidRDefault="00A6605B" w:rsidP="006952B7">
            <w:pPr>
              <w:rPr>
                <w:b/>
                <w:bCs/>
                <w:sz w:val="24"/>
                <w:szCs w:val="24"/>
              </w:rPr>
            </w:pPr>
            <w:r w:rsidRPr="00A6605B">
              <w:rPr>
                <w:rFonts w:hint="eastAsia"/>
                <w:b/>
                <w:bCs/>
                <w:sz w:val="24"/>
                <w:szCs w:val="24"/>
              </w:rPr>
              <w:t>横断的分野の推進方針</w:t>
            </w:r>
            <w:r w:rsidR="00455C7E">
              <w:rPr>
                <w:rFonts w:hint="eastAsia"/>
                <w:b/>
                <w:bCs/>
                <w:sz w:val="24"/>
                <w:szCs w:val="24"/>
              </w:rPr>
              <w:t>（主なもの）</w:t>
            </w:r>
          </w:p>
        </w:tc>
      </w:tr>
    </w:tbl>
    <w:p w14:paraId="447018E9" w14:textId="77777777" w:rsidR="00075C62" w:rsidRDefault="00075C62" w:rsidP="00075C62">
      <w:pPr>
        <w:jc w:val="right"/>
      </w:pPr>
      <w:r>
        <w:rPr>
          <w:rFonts w:hint="eastAsia"/>
          <w:sz w:val="20"/>
          <w:szCs w:val="20"/>
        </w:rPr>
        <w:t>（</w:t>
      </w:r>
      <w:r w:rsidRPr="00075C62">
        <w:rPr>
          <w:rFonts w:hint="eastAsia"/>
          <w:sz w:val="20"/>
          <w:szCs w:val="20"/>
        </w:rPr>
        <w:t>注）</w:t>
      </w:r>
      <w:r>
        <w:rPr>
          <w:rFonts w:hint="eastAsia"/>
          <w:sz w:val="20"/>
          <w:szCs w:val="20"/>
        </w:rPr>
        <w:t>下線ありは【重点施策】を示す</w:t>
      </w:r>
    </w:p>
    <w:p w14:paraId="30522A8D" w14:textId="17157A54" w:rsidR="00CD48E9" w:rsidRDefault="00A6605B" w:rsidP="00CD48E9">
      <w:r w:rsidRPr="00A6605B">
        <w:rPr>
          <w:rFonts w:hint="eastAsia"/>
        </w:rPr>
        <w:t>⑨</w:t>
      </w:r>
      <w:r w:rsidRPr="00A6605B">
        <w:t xml:space="preserve"> リスクコミュニケーション</w:t>
      </w:r>
    </w:p>
    <w:p w14:paraId="6DBEC80E" w14:textId="10B197BD" w:rsidR="00CD48E9" w:rsidRPr="00CD48E9" w:rsidRDefault="00A44D55" w:rsidP="009E17A9">
      <w:pPr>
        <w:pStyle w:val="a9"/>
        <w:numPr>
          <w:ilvl w:val="0"/>
          <w:numId w:val="8"/>
        </w:numPr>
        <w:ind w:leftChars="0"/>
      </w:pPr>
      <w:r w:rsidRPr="00455C7E">
        <w:rPr>
          <w:rFonts w:hint="eastAsia"/>
        </w:rPr>
        <w:t>地域防災力の向上</w:t>
      </w:r>
      <w:r>
        <w:rPr>
          <w:rFonts w:hint="eastAsia"/>
        </w:rPr>
        <w:t>、</w:t>
      </w:r>
      <w:r w:rsidR="00DD6CD1" w:rsidRPr="00762249">
        <w:rPr>
          <w:rFonts w:hint="eastAsia"/>
        </w:rPr>
        <w:t>防災教育の推進、防災意識の啓発</w:t>
      </w:r>
      <w:r w:rsidR="00DD6CD1">
        <w:rPr>
          <w:rFonts w:hint="eastAsia"/>
        </w:rPr>
        <w:t>、</w:t>
      </w:r>
      <w:r w:rsidR="00DD6CD1" w:rsidRPr="00DD6CD1">
        <w:rPr>
          <w:rFonts w:hint="eastAsia"/>
        </w:rPr>
        <w:t>防災訓練の充実</w:t>
      </w:r>
      <w:r w:rsidR="00DD6CD1">
        <w:rPr>
          <w:rFonts w:hint="eastAsia"/>
        </w:rPr>
        <w:t>、</w:t>
      </w:r>
      <w:r w:rsidRPr="00075C62">
        <w:rPr>
          <w:rFonts w:hint="eastAsia"/>
          <w:u w:val="single"/>
        </w:rPr>
        <w:t>地域コミュニティ力の強化</w:t>
      </w:r>
      <w:r>
        <w:rPr>
          <w:rFonts w:hint="eastAsia"/>
        </w:rPr>
        <w:t>、</w:t>
      </w:r>
      <w:r w:rsidRPr="00075C62">
        <w:rPr>
          <w:rFonts w:hint="eastAsia"/>
          <w:u w:val="single"/>
        </w:rPr>
        <w:t>自主防災組織の充実・活性化</w:t>
      </w:r>
      <w:r>
        <w:rPr>
          <w:rFonts w:hint="eastAsia"/>
        </w:rPr>
        <w:t>、</w:t>
      </w:r>
      <w:r w:rsidRPr="00A44D55">
        <w:rPr>
          <w:rFonts w:hint="eastAsia"/>
        </w:rPr>
        <w:t>風評被害等の防止に向けた正確な情報発信</w:t>
      </w:r>
    </w:p>
    <w:p w14:paraId="6387486B" w14:textId="5E3D616A" w:rsidR="00CD48E9" w:rsidRDefault="00A44D55" w:rsidP="00CD48E9">
      <w:r w:rsidRPr="00A44D55">
        <w:rPr>
          <w:rFonts w:hint="eastAsia"/>
        </w:rPr>
        <w:t>⑩</w:t>
      </w:r>
      <w:r w:rsidRPr="00A44D55">
        <w:t xml:space="preserve"> 人材育成</w:t>
      </w:r>
    </w:p>
    <w:p w14:paraId="2FCD7577" w14:textId="619E1DEC" w:rsidR="00455C7E" w:rsidRDefault="00A44D55" w:rsidP="00A44D55">
      <w:pPr>
        <w:pStyle w:val="a9"/>
        <w:numPr>
          <w:ilvl w:val="0"/>
          <w:numId w:val="8"/>
        </w:numPr>
        <w:ind w:leftChars="0"/>
      </w:pPr>
      <w:r w:rsidRPr="00075C62">
        <w:rPr>
          <w:rFonts w:hint="eastAsia"/>
          <w:u w:val="single"/>
        </w:rPr>
        <w:t>建築物の応急危険度判定体制の整備</w:t>
      </w:r>
      <w:r>
        <w:rPr>
          <w:rFonts w:hint="eastAsia"/>
        </w:rPr>
        <w:t>、</w:t>
      </w:r>
      <w:r w:rsidRPr="00455C7E">
        <w:rPr>
          <w:rFonts w:hint="eastAsia"/>
        </w:rPr>
        <w:t>人材育成を通じた農業経営の体質強化</w:t>
      </w:r>
      <w:r>
        <w:rPr>
          <w:rFonts w:hint="eastAsia"/>
        </w:rPr>
        <w:t>、</w:t>
      </w:r>
      <w:r w:rsidRPr="00455C7E">
        <w:rPr>
          <w:rFonts w:hint="eastAsia"/>
        </w:rPr>
        <w:t>農林業の担い手の確保・育成</w:t>
      </w:r>
      <w:r>
        <w:rPr>
          <w:rFonts w:hint="eastAsia"/>
        </w:rPr>
        <w:t>、</w:t>
      </w:r>
      <w:r w:rsidRPr="00455C7E">
        <w:rPr>
          <w:rFonts w:hint="eastAsia"/>
        </w:rPr>
        <w:t>建設業の担い手の確保・育成</w:t>
      </w:r>
      <w:r>
        <w:rPr>
          <w:rFonts w:hint="eastAsia"/>
        </w:rPr>
        <w:t>、</w:t>
      </w:r>
    </w:p>
    <w:p w14:paraId="04EF7F14" w14:textId="1C08596C" w:rsidR="00455C7E" w:rsidRDefault="00A44D55" w:rsidP="00CD48E9">
      <w:r w:rsidRPr="00A44D55">
        <w:rPr>
          <w:rFonts w:hint="eastAsia"/>
        </w:rPr>
        <w:t>⑪</w:t>
      </w:r>
      <w:r w:rsidRPr="00A44D55">
        <w:t xml:space="preserve"> 官民連携</w:t>
      </w:r>
    </w:p>
    <w:p w14:paraId="362DAAA9" w14:textId="2F22E13C" w:rsidR="00455C7E" w:rsidRDefault="00A44D55" w:rsidP="00A44D55">
      <w:pPr>
        <w:pStyle w:val="a9"/>
        <w:numPr>
          <w:ilvl w:val="0"/>
          <w:numId w:val="8"/>
        </w:numPr>
        <w:ind w:leftChars="0"/>
      </w:pPr>
      <w:r w:rsidRPr="00075C62">
        <w:rPr>
          <w:rFonts w:hint="eastAsia"/>
          <w:u w:val="single"/>
        </w:rPr>
        <w:t>災害ボランティアの受入に係る連携体制の整備</w:t>
      </w:r>
      <w:r>
        <w:rPr>
          <w:rFonts w:hint="eastAsia"/>
        </w:rPr>
        <w:t>、</w:t>
      </w:r>
      <w:r w:rsidRPr="00455C7E">
        <w:rPr>
          <w:rFonts w:hint="eastAsia"/>
        </w:rPr>
        <w:t>帰宅困難者対策の普及・啓発</w:t>
      </w:r>
      <w:r>
        <w:rPr>
          <w:rFonts w:hint="eastAsia"/>
        </w:rPr>
        <w:t>、</w:t>
      </w:r>
      <w:r w:rsidRPr="00455C7E">
        <w:rPr>
          <w:rFonts w:hint="eastAsia"/>
        </w:rPr>
        <w:t>観光地の防災対策</w:t>
      </w:r>
      <w:r>
        <w:rPr>
          <w:rFonts w:hint="eastAsia"/>
        </w:rPr>
        <w:t>、</w:t>
      </w:r>
      <w:r w:rsidRPr="00A44D55">
        <w:rPr>
          <w:rFonts w:hint="eastAsia"/>
        </w:rPr>
        <w:t>防災訓練の充実</w:t>
      </w:r>
    </w:p>
    <w:p w14:paraId="75734530" w14:textId="33326394" w:rsidR="00455C7E" w:rsidRDefault="00A44D55" w:rsidP="00CD48E9">
      <w:r w:rsidRPr="00A44D55">
        <w:rPr>
          <w:rFonts w:hint="eastAsia"/>
        </w:rPr>
        <w:t>⑫</w:t>
      </w:r>
      <w:r w:rsidRPr="00A44D55">
        <w:t xml:space="preserve"> 老朽化対策</w:t>
      </w:r>
    </w:p>
    <w:p w14:paraId="3A59402D" w14:textId="466834C6" w:rsidR="00455C7E" w:rsidRDefault="00A44D55" w:rsidP="00A44D55">
      <w:pPr>
        <w:pStyle w:val="a9"/>
        <w:numPr>
          <w:ilvl w:val="0"/>
          <w:numId w:val="8"/>
        </w:numPr>
        <w:ind w:leftChars="0"/>
      </w:pPr>
      <w:r w:rsidRPr="00075C62">
        <w:rPr>
          <w:rFonts w:hint="eastAsia"/>
          <w:u w:val="single"/>
        </w:rPr>
        <w:t>道路施設・都市公園・町営住宅の老朽化対策</w:t>
      </w:r>
      <w:r>
        <w:rPr>
          <w:rFonts w:hint="eastAsia"/>
        </w:rPr>
        <w:t>、</w:t>
      </w:r>
      <w:r w:rsidRPr="00075C62">
        <w:rPr>
          <w:rFonts w:hint="eastAsia"/>
          <w:u w:val="single"/>
        </w:rPr>
        <w:t>治水施設の老朽化対策</w:t>
      </w:r>
    </w:p>
    <w:tbl>
      <w:tblPr>
        <w:tblStyle w:val="a8"/>
        <w:tblW w:w="9170" w:type="dxa"/>
        <w:shd w:val="clear" w:color="auto" w:fill="008000"/>
        <w:tblLook w:val="04A0" w:firstRow="1" w:lastRow="0" w:firstColumn="1" w:lastColumn="0" w:noHBand="0" w:noVBand="1"/>
      </w:tblPr>
      <w:tblGrid>
        <w:gridCol w:w="9170"/>
      </w:tblGrid>
      <w:tr w:rsidR="00803D23" w:rsidRPr="00910B49" w14:paraId="3F5369F3" w14:textId="77777777" w:rsidTr="006952B7">
        <w:trPr>
          <w:trHeight w:val="510"/>
        </w:trPr>
        <w:tc>
          <w:tcPr>
            <w:tcW w:w="9060" w:type="dxa"/>
            <w:shd w:val="clear" w:color="auto" w:fill="008000"/>
            <w:vAlign w:val="center"/>
          </w:tcPr>
          <w:p w14:paraId="21CC8D3F" w14:textId="3416F51C" w:rsidR="00803D23" w:rsidRPr="00910B49" w:rsidRDefault="00A6605B" w:rsidP="006952B7">
            <w:pPr>
              <w:pageBreakBefore/>
              <w:snapToGrid w:val="0"/>
              <w:jc w:val="center"/>
              <w:rPr>
                <w:b/>
                <w:bCs/>
                <w:color w:val="FFFFFF" w:themeColor="background1"/>
                <w:sz w:val="28"/>
                <w:szCs w:val="28"/>
              </w:rPr>
            </w:pPr>
            <w:r w:rsidRPr="00910B49">
              <w:rPr>
                <w:rFonts w:hint="eastAsia"/>
                <w:b/>
                <w:bCs/>
                <w:color w:val="FFFFFF" w:themeColor="background1"/>
                <w:sz w:val="28"/>
                <w:szCs w:val="28"/>
              </w:rPr>
              <w:lastRenderedPageBreak/>
              <w:t>計画の推進</w:t>
            </w:r>
          </w:p>
        </w:tc>
      </w:tr>
    </w:tbl>
    <w:p w14:paraId="7E1474BA" w14:textId="7718E37E" w:rsidR="00803D23" w:rsidRDefault="00A6605B" w:rsidP="00803D23">
      <w:pPr>
        <w:pStyle w:val="a9"/>
        <w:numPr>
          <w:ilvl w:val="0"/>
          <w:numId w:val="1"/>
        </w:numPr>
        <w:spacing w:beforeLines="50" w:before="175"/>
        <w:ind w:leftChars="0"/>
      </w:pPr>
      <w:r>
        <w:rPr>
          <w:rFonts w:hint="eastAsia"/>
        </w:rPr>
        <w:t>施策の重点化を行い、</w:t>
      </w:r>
      <w:r w:rsidRPr="00A6605B">
        <w:rPr>
          <w:rFonts w:hint="eastAsia"/>
        </w:rPr>
        <w:t>限られた資源で効率的・効果的に強靱化を</w:t>
      </w:r>
      <w:r>
        <w:rPr>
          <w:rFonts w:hint="eastAsia"/>
        </w:rPr>
        <w:t>推進します。</w:t>
      </w:r>
    </w:p>
    <w:p w14:paraId="10DC4F50" w14:textId="05AF3310" w:rsidR="00A6605B" w:rsidRDefault="00A6605B" w:rsidP="00803D23">
      <w:pPr>
        <w:pStyle w:val="a9"/>
        <w:numPr>
          <w:ilvl w:val="0"/>
          <w:numId w:val="1"/>
        </w:numPr>
        <w:spacing w:beforeLines="50" w:before="175"/>
        <w:ind w:leftChars="0"/>
      </w:pPr>
      <w:r w:rsidRPr="00A6605B">
        <w:rPr>
          <w:rFonts w:hint="eastAsia"/>
        </w:rPr>
        <w:t>町の分野別計画等と連携し</w:t>
      </w:r>
      <w:r>
        <w:rPr>
          <w:rFonts w:hint="eastAsia"/>
        </w:rPr>
        <w:t>た</w:t>
      </w:r>
      <w:r w:rsidRPr="00A6605B">
        <w:rPr>
          <w:rFonts w:hint="eastAsia"/>
        </w:rPr>
        <w:t>ＰＤＣＡサイクルを確立し、設定した【資料５】重要業績指標一覧等に基づく進捗管理を行います。</w:t>
      </w:r>
    </w:p>
    <w:p w14:paraId="70DACCBF" w14:textId="21A18344" w:rsidR="00A6605B" w:rsidRDefault="00A6605B" w:rsidP="00A6605B"/>
    <w:p w14:paraId="4C357915" w14:textId="77777777" w:rsidR="001C6D84" w:rsidRDefault="001C6D84" w:rsidP="00A6605B"/>
    <w:p w14:paraId="14EDB898" w14:textId="77777777" w:rsidR="00A6605B" w:rsidRDefault="00A6605B" w:rsidP="00A6605B">
      <w:r w:rsidRPr="00E26FE8">
        <w:rPr>
          <w:noProof/>
        </w:rPr>
        <mc:AlternateContent>
          <mc:Choice Requires="wpg">
            <w:drawing>
              <wp:anchor distT="0" distB="0" distL="114300" distR="114300" simplePos="0" relativeHeight="251663360" behindDoc="0" locked="0" layoutInCell="1" allowOverlap="1" wp14:anchorId="3B086E00" wp14:editId="3BEEA7B6">
                <wp:simplePos x="0" y="0"/>
                <wp:positionH relativeFrom="column">
                  <wp:align>center</wp:align>
                </wp:positionH>
                <wp:positionV relativeFrom="paragraph">
                  <wp:posOffset>5888</wp:posOffset>
                </wp:positionV>
                <wp:extent cx="5306040" cy="3840480"/>
                <wp:effectExtent l="0" t="0" r="28575" b="26670"/>
                <wp:wrapNone/>
                <wp:docPr id="14" name="グループ化 14"/>
                <wp:cNvGraphicFramePr/>
                <a:graphic xmlns:a="http://schemas.openxmlformats.org/drawingml/2006/main">
                  <a:graphicData uri="http://schemas.microsoft.com/office/word/2010/wordprocessingGroup">
                    <wpg:wgp>
                      <wpg:cNvGrpSpPr/>
                      <wpg:grpSpPr>
                        <a:xfrm>
                          <a:off x="0" y="0"/>
                          <a:ext cx="5306040" cy="3840480"/>
                          <a:chOff x="0" y="-146312"/>
                          <a:chExt cx="5306247" cy="3620472"/>
                        </a:xfrm>
                      </wpg:grpSpPr>
                      <wpg:grpSp>
                        <wpg:cNvPr id="15" name="グループ化 15"/>
                        <wpg:cNvGrpSpPr/>
                        <wpg:grpSpPr>
                          <a:xfrm>
                            <a:off x="711431" y="290946"/>
                            <a:ext cx="3993070" cy="2909520"/>
                            <a:chOff x="0" y="0"/>
                            <a:chExt cx="3993070" cy="2909520"/>
                          </a:xfrm>
                        </wpg:grpSpPr>
                        <wps:wsp>
                          <wps:cNvPr id="16" name="円: 塗りつぶしなし 16"/>
                          <wps:cNvSpPr/>
                          <wps:spPr>
                            <a:xfrm>
                              <a:off x="0" y="0"/>
                              <a:ext cx="3927895" cy="2909520"/>
                            </a:xfrm>
                            <a:prstGeom prst="donut">
                              <a:avLst>
                                <a:gd name="adj" fmla="val 3256"/>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二等辺三角形 17"/>
                          <wps:cNvSpPr/>
                          <wps:spPr>
                            <a:xfrm rot="2204272">
                              <a:off x="49713" y="671093"/>
                              <a:ext cx="479425" cy="199390"/>
                            </a:xfrm>
                            <a:prstGeom prst="triangl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二等辺三角形 18"/>
                          <wps:cNvSpPr/>
                          <wps:spPr>
                            <a:xfrm rot="2204272">
                              <a:off x="15586" y="714895"/>
                              <a:ext cx="479425" cy="19939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二等辺三角形 19"/>
                          <wps:cNvSpPr/>
                          <wps:spPr>
                            <a:xfrm rot="18574217">
                              <a:off x="239779" y="2229401"/>
                              <a:ext cx="479714" cy="199390"/>
                            </a:xfrm>
                            <a:prstGeom prst="triangl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二等辺三角形 20"/>
                          <wps:cNvSpPr/>
                          <wps:spPr>
                            <a:xfrm rot="18574217">
                              <a:off x="283671" y="2268336"/>
                              <a:ext cx="479714" cy="19939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二等辺三角形 21"/>
                          <wps:cNvSpPr/>
                          <wps:spPr>
                            <a:xfrm rot="8999180">
                              <a:off x="3513645" y="871589"/>
                              <a:ext cx="479425" cy="199390"/>
                            </a:xfrm>
                            <a:prstGeom prst="triangl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二等辺三角形 22"/>
                          <wps:cNvSpPr/>
                          <wps:spPr>
                            <a:xfrm rot="13675926">
                              <a:off x="3100395" y="2333029"/>
                              <a:ext cx="479425" cy="199390"/>
                            </a:xfrm>
                            <a:prstGeom prst="triangle">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二等辺三角形 23"/>
                          <wps:cNvSpPr/>
                          <wps:spPr>
                            <a:xfrm rot="8999180">
                              <a:off x="3490306" y="823307"/>
                              <a:ext cx="479425" cy="19939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二等辺三角形 24"/>
                          <wps:cNvSpPr/>
                          <wps:spPr>
                            <a:xfrm rot="13675926">
                              <a:off x="3144289" y="2296448"/>
                              <a:ext cx="479425" cy="199390"/>
                            </a:xfrm>
                            <a:prstGeom prst="triangle">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四角形: 角を丸くする 25"/>
                        <wps:cNvSpPr/>
                        <wps:spPr>
                          <a:xfrm>
                            <a:off x="1255221" y="-146312"/>
                            <a:ext cx="2916031" cy="1442313"/>
                          </a:xfrm>
                          <a:prstGeom prst="roundRect">
                            <a:avLst/>
                          </a:prstGeom>
                          <a:solidFill>
                            <a:srgbClr val="00DE64"/>
                          </a:solidFill>
                          <a:ln w="12700" cap="flat" cmpd="sng" algn="ctr">
                            <a:solidFill>
                              <a:schemeClr val="accent6">
                                <a:lumMod val="50000"/>
                              </a:schemeClr>
                            </a:solidFill>
                            <a:prstDash val="solid"/>
                            <a:miter lim="800000"/>
                          </a:ln>
                          <a:effectLst/>
                        </wps:spPr>
                        <wps:txbx>
                          <w:txbxContent>
                            <w:p w14:paraId="30B7E161"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ＰＬＡＮ</w:t>
                              </w:r>
                              <w:r>
                                <w:rPr>
                                  <w:rFonts w:hAnsi="HG丸ｺﾞｼｯｸM-PRO" w:hint="eastAsia"/>
                                  <w:b/>
                                  <w:bCs/>
                                  <w:color w:val="000000"/>
                                  <w:sz w:val="18"/>
                                  <w:szCs w:val="18"/>
                                </w:rPr>
                                <w:t>（計画）</w:t>
                              </w:r>
                            </w:p>
                            <w:p w14:paraId="194E234D"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w:t>
                              </w:r>
                              <w:r w:rsidRPr="00E26FE8">
                                <w:rPr>
                                  <w:rFonts w:hAnsi="HG丸ｺﾞｼｯｸM-PRO" w:hint="eastAsia"/>
                                  <w:color w:val="000000"/>
                                  <w:sz w:val="18"/>
                                  <w:szCs w:val="18"/>
                                </w:rPr>
                                <w:t>地域を強靱化する上での</w:t>
                              </w:r>
                              <w:r w:rsidRPr="007F6A01">
                                <w:rPr>
                                  <w:rFonts w:hAnsi="HG丸ｺﾞｼｯｸM-PRO" w:hint="eastAsia"/>
                                  <w:color w:val="000000"/>
                                  <w:sz w:val="18"/>
                                  <w:szCs w:val="18"/>
                                </w:rPr>
                                <w:t>事前に備えるべき</w:t>
                              </w:r>
                              <w:r w:rsidRPr="00E26FE8">
                                <w:rPr>
                                  <w:rFonts w:hAnsi="HG丸ｺﾞｼｯｸM-PRO" w:hint="eastAsia"/>
                                  <w:color w:val="000000"/>
                                  <w:sz w:val="18"/>
                                  <w:szCs w:val="18"/>
                                </w:rPr>
                                <w:t>目標の明確化</w:t>
                              </w:r>
                            </w:p>
                            <w:p w14:paraId="65AD0B60"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リスクシナリオ</w:t>
                              </w:r>
                              <w:r w:rsidRPr="00E26FE8">
                                <w:rPr>
                                  <w:rFonts w:hAnsi="HG丸ｺﾞｼｯｸM-PRO" w:hint="eastAsia"/>
                                  <w:color w:val="000000"/>
                                  <w:sz w:val="18"/>
                                  <w:szCs w:val="18"/>
                                </w:rPr>
                                <w:t>の設定</w:t>
                              </w:r>
                            </w:p>
                            <w:p w14:paraId="3A9A49E0"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③</w:t>
                              </w:r>
                              <w:r>
                                <w:rPr>
                                  <w:rFonts w:hAnsi="HG丸ｺﾞｼｯｸM-PRO" w:hint="eastAsia"/>
                                  <w:color w:val="000000"/>
                                  <w:sz w:val="18"/>
                                  <w:szCs w:val="18"/>
                                </w:rPr>
                                <w:t xml:space="preserve"> </w:t>
                              </w:r>
                              <w:r w:rsidRPr="00E26FE8">
                                <w:rPr>
                                  <w:rFonts w:hAnsi="HG丸ｺﾞｼｯｸM-PRO" w:hint="eastAsia"/>
                                  <w:color w:val="000000"/>
                                  <w:sz w:val="18"/>
                                  <w:szCs w:val="18"/>
                                </w:rPr>
                                <w:t>脆弱ポイントの分析・評価・検証</w:t>
                              </w:r>
                            </w:p>
                            <w:p w14:paraId="4C10F4B6"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④</w:t>
                              </w:r>
                              <w:r>
                                <w:rPr>
                                  <w:rFonts w:hAnsi="HG丸ｺﾞｼｯｸM-PRO" w:hint="eastAsia"/>
                                  <w:color w:val="000000"/>
                                  <w:sz w:val="18"/>
                                  <w:szCs w:val="18"/>
                                </w:rPr>
                                <w:t xml:space="preserve"> </w:t>
                              </w:r>
                              <w:r w:rsidRPr="00E26FE8">
                                <w:rPr>
                                  <w:rFonts w:hAnsi="HG丸ｺﾞｼｯｸM-PRO" w:hint="eastAsia"/>
                                  <w:color w:val="000000"/>
                                  <w:sz w:val="18"/>
                                  <w:szCs w:val="18"/>
                                </w:rPr>
                                <w:t>リスクに対する</w:t>
                              </w:r>
                              <w:r>
                                <w:rPr>
                                  <w:rFonts w:hAnsi="HG丸ｺﾞｼｯｸM-PRO" w:hint="eastAsia"/>
                                  <w:color w:val="000000"/>
                                  <w:sz w:val="18"/>
                                  <w:szCs w:val="18"/>
                                </w:rPr>
                                <w:t>取組</w:t>
                              </w:r>
                              <w:r w:rsidRPr="00E26FE8">
                                <w:rPr>
                                  <w:rFonts w:hAnsi="HG丸ｺﾞｼｯｸM-PRO" w:hint="eastAsia"/>
                                  <w:color w:val="000000"/>
                                  <w:sz w:val="18"/>
                                  <w:szCs w:val="18"/>
                                </w:rPr>
                                <w:t>、対応方策の検討</w:t>
                              </w:r>
                            </w:p>
                            <w:p w14:paraId="4188B7E5" w14:textId="77777777" w:rsidR="00A6605B" w:rsidRPr="00E26FE8" w:rsidRDefault="00A6605B" w:rsidP="00A6605B">
                              <w:pPr>
                                <w:snapToGrid w:val="0"/>
                                <w:rPr>
                                  <w:rFonts w:hAnsi="HG丸ｺﾞｼｯｸM-PRO"/>
                                  <w:sz w:val="18"/>
                                  <w:szCs w:val="18"/>
                                </w:rPr>
                              </w:pPr>
                              <w:r w:rsidRPr="00E26FE8">
                                <w:rPr>
                                  <w:rFonts w:hAnsi="HG丸ｺﾞｼｯｸM-PRO" w:hint="eastAsia"/>
                                  <w:color w:val="000000"/>
                                  <w:sz w:val="18"/>
                                  <w:szCs w:val="18"/>
                                </w:rPr>
                                <w:t>⑤</w:t>
                              </w:r>
                              <w:r>
                                <w:rPr>
                                  <w:rFonts w:hAnsi="HG丸ｺﾞｼｯｸM-PRO" w:hint="eastAsia"/>
                                  <w:color w:val="000000"/>
                                  <w:sz w:val="18"/>
                                  <w:szCs w:val="18"/>
                                </w:rPr>
                                <w:t xml:space="preserve"> </w:t>
                              </w:r>
                              <w:r w:rsidRPr="00E26FE8">
                                <w:rPr>
                                  <w:rFonts w:hAnsi="HG丸ｺﾞｼｯｸM-PRO" w:hint="eastAsia"/>
                                  <w:color w:val="000000"/>
                                  <w:sz w:val="18"/>
                                  <w:szCs w:val="18"/>
                                </w:rPr>
                                <w:t>対応方策について重点化、優先順位</w:t>
                              </w:r>
                              <w:r>
                                <w:rPr>
                                  <w:rFonts w:hAnsi="HG丸ｺﾞｼｯｸM-PRO" w:hint="eastAsia"/>
                                  <w:color w:val="000000"/>
                                  <w:sz w:val="18"/>
                                  <w:szCs w:val="18"/>
                                </w:rPr>
                                <w:t>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四角形: 角を丸くする 26"/>
                        <wps:cNvSpPr/>
                        <wps:spPr>
                          <a:xfrm>
                            <a:off x="0" y="1463040"/>
                            <a:ext cx="1688655" cy="972000"/>
                          </a:xfrm>
                          <a:prstGeom prst="roundRect">
                            <a:avLst/>
                          </a:prstGeom>
                          <a:solidFill>
                            <a:schemeClr val="accent5">
                              <a:lumMod val="40000"/>
                              <a:lumOff val="60000"/>
                            </a:schemeClr>
                          </a:solidFill>
                          <a:ln w="12700" cap="flat" cmpd="sng" algn="ctr">
                            <a:solidFill>
                              <a:schemeClr val="accent5">
                                <a:lumMod val="50000"/>
                              </a:schemeClr>
                            </a:solidFill>
                            <a:prstDash val="solid"/>
                            <a:miter lim="800000"/>
                          </a:ln>
                          <a:effectLst/>
                        </wps:spPr>
                        <wps:txbx>
                          <w:txbxContent>
                            <w:p w14:paraId="6564B0D7"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ＡＣＴＩＯＮ</w:t>
                              </w:r>
                              <w:r>
                                <w:rPr>
                                  <w:rFonts w:hAnsi="HG丸ｺﾞｼｯｸM-PRO" w:hint="eastAsia"/>
                                  <w:b/>
                                  <w:bCs/>
                                  <w:color w:val="000000"/>
                                  <w:sz w:val="18"/>
                                  <w:szCs w:val="18"/>
                                </w:rPr>
                                <w:t>（改善）</w:t>
                              </w:r>
                            </w:p>
                            <w:p w14:paraId="62E106BD"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w:t>
                              </w:r>
                              <w:r w:rsidRPr="00E26FE8">
                                <w:rPr>
                                  <w:rFonts w:hAnsi="HG丸ｺﾞｼｯｸM-PRO" w:hint="eastAsia"/>
                                  <w:color w:val="000000"/>
                                  <w:sz w:val="18"/>
                                  <w:szCs w:val="18"/>
                                </w:rPr>
                                <w:t>施策の見直し、改善</w:t>
                              </w:r>
                            </w:p>
                            <w:p w14:paraId="6DCC6A4E"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w:t>
                              </w:r>
                              <w:r w:rsidRPr="00E26FE8">
                                <w:rPr>
                                  <w:rFonts w:hAnsi="HG丸ｺﾞｼｯｸM-PRO" w:hint="eastAsia"/>
                                  <w:color w:val="000000"/>
                                  <w:sz w:val="18"/>
                                  <w:szCs w:val="18"/>
                                </w:rPr>
                                <w:t>重点施策の見直し</w:t>
                              </w:r>
                            </w:p>
                            <w:p w14:paraId="561736E2"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③</w:t>
                              </w:r>
                              <w:r>
                                <w:rPr>
                                  <w:rFonts w:hAnsi="HG丸ｺﾞｼｯｸM-PRO" w:hint="eastAsia"/>
                                  <w:color w:val="000000"/>
                                  <w:sz w:val="18"/>
                                  <w:szCs w:val="18"/>
                                </w:rPr>
                                <w:t xml:space="preserve"> </w:t>
                              </w:r>
                              <w:r w:rsidRPr="00E26FE8">
                                <w:rPr>
                                  <w:rFonts w:hAnsi="HG丸ｺﾞｼｯｸM-PRO" w:hint="eastAsia"/>
                                  <w:color w:val="000000"/>
                                  <w:sz w:val="18"/>
                                  <w:szCs w:val="18"/>
                                </w:rPr>
                                <w:t>新たな施策の展開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四角形: 角を丸くする 27"/>
                        <wps:cNvSpPr/>
                        <wps:spPr>
                          <a:xfrm>
                            <a:off x="3665914" y="1463040"/>
                            <a:ext cx="1640333" cy="900000"/>
                          </a:xfrm>
                          <a:prstGeom prst="roundRect">
                            <a:avLst/>
                          </a:prstGeom>
                          <a:solidFill>
                            <a:schemeClr val="accent2">
                              <a:lumMod val="60000"/>
                              <a:lumOff val="40000"/>
                            </a:schemeClr>
                          </a:solidFill>
                          <a:ln w="12700" cap="flat" cmpd="sng" algn="ctr">
                            <a:solidFill>
                              <a:schemeClr val="accent2">
                                <a:lumMod val="50000"/>
                              </a:schemeClr>
                            </a:solidFill>
                            <a:prstDash val="solid"/>
                            <a:miter lim="800000"/>
                          </a:ln>
                          <a:effectLst/>
                        </wps:spPr>
                        <wps:txbx>
                          <w:txbxContent>
                            <w:p w14:paraId="7147FAC0"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ＤＯ</w:t>
                              </w:r>
                              <w:r>
                                <w:rPr>
                                  <w:rFonts w:hAnsi="HG丸ｺﾞｼｯｸM-PRO" w:hint="eastAsia"/>
                                  <w:b/>
                                  <w:bCs/>
                                  <w:color w:val="000000"/>
                                  <w:sz w:val="18"/>
                                  <w:szCs w:val="18"/>
                                </w:rPr>
                                <w:t>（実行）</w:t>
                              </w:r>
                            </w:p>
                            <w:p w14:paraId="716B9DF2" w14:textId="77777777" w:rsidR="00A6605B" w:rsidRDefault="00A6605B" w:rsidP="00A6605B">
                              <w:pPr>
                                <w:snapToGrid w:val="0"/>
                                <w:jc w:val="center"/>
                                <w:rPr>
                                  <w:rFonts w:hAnsi="HG丸ｺﾞｼｯｸM-PRO"/>
                                  <w:color w:val="000000"/>
                                  <w:sz w:val="18"/>
                                  <w:szCs w:val="18"/>
                                </w:rPr>
                              </w:pPr>
                              <w:r w:rsidRPr="00E26FE8">
                                <w:rPr>
                                  <w:rFonts w:hAnsi="HG丸ｺﾞｼｯｸM-PRO" w:hint="eastAsia"/>
                                  <w:color w:val="000000"/>
                                  <w:sz w:val="18"/>
                                  <w:szCs w:val="18"/>
                                </w:rPr>
                                <w:t>総合的かつ計画的に</w:t>
                              </w:r>
                            </w:p>
                            <w:p w14:paraId="4897330B" w14:textId="77777777" w:rsidR="00A6605B" w:rsidRPr="00E26FE8" w:rsidRDefault="00A6605B" w:rsidP="00A6605B">
                              <w:pPr>
                                <w:snapToGrid w:val="0"/>
                                <w:jc w:val="center"/>
                                <w:rPr>
                                  <w:rFonts w:hAnsi="HG丸ｺﾞｼｯｸM-PRO"/>
                                  <w:color w:val="000000"/>
                                  <w:sz w:val="18"/>
                                  <w:szCs w:val="18"/>
                                </w:rPr>
                              </w:pPr>
                              <w:r>
                                <w:rPr>
                                  <w:rFonts w:hAnsi="HG丸ｺﾞｼｯｸM-PRO" w:hint="eastAsia"/>
                                  <w:color w:val="000000"/>
                                  <w:sz w:val="18"/>
                                  <w:szCs w:val="18"/>
                                </w:rPr>
                                <w:t>各施策を</w:t>
                              </w:r>
                              <w:r w:rsidRPr="00E26FE8">
                                <w:rPr>
                                  <w:rFonts w:hAnsi="HG丸ｺﾞｼｯｸM-PRO" w:hint="eastAsia"/>
                                  <w:color w:val="000000"/>
                                  <w:sz w:val="18"/>
                                  <w:szCs w:val="18"/>
                                </w:rPr>
                                <w:t>実施</w:t>
                              </w:r>
                            </w:p>
                            <w:p w14:paraId="6B8DF6A6" w14:textId="77777777" w:rsidR="00A6605B" w:rsidRPr="00E26FE8" w:rsidRDefault="00A6605B" w:rsidP="00A6605B">
                              <w:pPr>
                                <w:snapToGrid w:val="0"/>
                                <w:jc w:val="center"/>
                                <w:rPr>
                                  <w:rFonts w:hAnsi="HG丸ｺﾞｼｯｸM-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四角形: 角を丸くする 28"/>
                        <wps:cNvSpPr/>
                        <wps:spPr>
                          <a:xfrm>
                            <a:off x="1612629" y="2560320"/>
                            <a:ext cx="2159640" cy="913840"/>
                          </a:xfrm>
                          <a:prstGeom prst="roundRect">
                            <a:avLst/>
                          </a:prstGeom>
                          <a:solidFill>
                            <a:srgbClr val="92D050"/>
                          </a:solidFill>
                          <a:ln w="12700" cap="flat" cmpd="sng" algn="ctr">
                            <a:solidFill>
                              <a:schemeClr val="accent6">
                                <a:lumMod val="50000"/>
                              </a:schemeClr>
                            </a:solidFill>
                            <a:prstDash val="solid"/>
                            <a:miter lim="800000"/>
                          </a:ln>
                          <a:effectLst/>
                        </wps:spPr>
                        <wps:txbx>
                          <w:txbxContent>
                            <w:p w14:paraId="5FA490AA"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ＣＨＥＣＫ</w:t>
                              </w:r>
                              <w:r>
                                <w:rPr>
                                  <w:rFonts w:hAnsi="HG丸ｺﾞｼｯｸM-PRO" w:hint="eastAsia"/>
                                  <w:b/>
                                  <w:bCs/>
                                  <w:color w:val="000000"/>
                                  <w:sz w:val="18"/>
                                  <w:szCs w:val="18"/>
                                </w:rPr>
                                <w:t>（評価）</w:t>
                              </w:r>
                            </w:p>
                            <w:p w14:paraId="474EA1B9"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進捗状況を重要業績指標等により</w:t>
                              </w:r>
                              <w:r w:rsidRPr="00E26FE8">
                                <w:rPr>
                                  <w:rFonts w:hAnsi="HG丸ｺﾞｼｯｸM-PRO" w:hint="eastAsia"/>
                                  <w:color w:val="000000"/>
                                  <w:sz w:val="18"/>
                                  <w:szCs w:val="18"/>
                                </w:rPr>
                                <w:t>評価</w:t>
                              </w:r>
                            </w:p>
                            <w:p w14:paraId="2E9F197D" w14:textId="77777777" w:rsidR="00A6605B" w:rsidRPr="00E26FE8" w:rsidRDefault="00A6605B" w:rsidP="00A6605B">
                              <w:pPr>
                                <w:snapToGrid w:val="0"/>
                                <w:rPr>
                                  <w:rFonts w:hAnsi="HG丸ｺﾞｼｯｸM-PRO"/>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w:t>
                              </w:r>
                              <w:r w:rsidRPr="00E26FE8">
                                <w:rPr>
                                  <w:rFonts w:hAnsi="HG丸ｺﾞｼｯｸM-PRO" w:hint="eastAsia"/>
                                  <w:color w:val="000000"/>
                                  <w:sz w:val="18"/>
                                  <w:szCs w:val="18"/>
                                </w:rPr>
                                <w:t>関連施策の進捗状況を管理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楕円 29"/>
                        <wps:cNvSpPr/>
                        <wps:spPr>
                          <a:xfrm>
                            <a:off x="1870364" y="1479666"/>
                            <a:ext cx="1620000" cy="899280"/>
                          </a:xfrm>
                          <a:prstGeom prst="ellipse">
                            <a:avLst/>
                          </a:prstGeom>
                          <a:solidFill>
                            <a:schemeClr val="accent4">
                              <a:lumMod val="40000"/>
                              <a:lumOff val="60000"/>
                            </a:schemeClr>
                          </a:solidFill>
                          <a:ln w="12700" cap="flat" cmpd="sng" algn="ctr">
                            <a:solidFill>
                              <a:schemeClr val="accent4">
                                <a:lumMod val="75000"/>
                              </a:schemeClr>
                            </a:solidFill>
                            <a:prstDash val="solid"/>
                            <a:miter lim="800000"/>
                          </a:ln>
                          <a:effectLst/>
                        </wps:spPr>
                        <wps:txbx>
                          <w:txbxContent>
                            <w:p w14:paraId="5B2D2085"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ＰＤＣＡ</w:t>
                              </w:r>
                            </w:p>
                            <w:p w14:paraId="6D456561"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サイクルによる</w:t>
                              </w:r>
                            </w:p>
                            <w:p w14:paraId="1A4F3CFE"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継続的改善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086E00" id="グループ化 14" o:spid="_x0000_s1037" style="position:absolute;left:0;text-align:left;margin-left:0;margin-top:.45pt;width:417.8pt;height:302.4pt;z-index:251663360;mso-position-horizontal:center;mso-width-relative:margin;mso-height-relative:margin" coordorigin=",-1463" coordsize="53062,3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">
                <v:group id="グループ化 15" o:spid="_x0000_s1038" style="position:absolute;left:7114;top:2909;width:39931;height:29095" coordsize="39930,2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6" o:spid="_x0000_s1039" type="#_x0000_t23" style="position:absolute;width:39278;height:29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" adj="521" fillcolor="#00b0f0" strokecolor="#00b0f0"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40" type="#_x0000_t5" style="position:absolute;left:497;top:6710;width:4794;height:1994;rotation:24076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" fillcolor="white [3212]" stroked="f" strokeweight="1pt"/>
                  <v:shape id="二等辺三角形 18" o:spid="_x0000_s1041" type="#_x0000_t5" style="position:absolute;left:155;top:7148;width:4795;height:1994;rotation:24076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" fillcolor="#00b0f0" strokecolor="#00b0f0" strokeweight="1pt"/>
                  <v:shape id="二等辺三角形 19" o:spid="_x0000_s1042" type="#_x0000_t5" style="position:absolute;left:2397;top:22294;width:4797;height:1994;rotation:-33049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" fillcolor="white [3212]" stroked="f" strokeweight="1pt"/>
                  <v:shape id="二等辺三角形 20" o:spid="_x0000_s1043" type="#_x0000_t5" style="position:absolute;left:2836;top:22683;width:4797;height:1994;rotation:-33049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" fillcolor="#00b0f0" strokecolor="#00b0f0" strokeweight="1pt"/>
                  <v:shape id="二等辺三角形 21" o:spid="_x0000_s1044" type="#_x0000_t5" style="position:absolute;left:35136;top:8715;width:4794;height:1994;rotation:9829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" fillcolor="white [3212]" stroked="f" strokeweight="1pt"/>
                  <v:shape id="二等辺三角形 22" o:spid="_x0000_s1045" type="#_x0000_t5" style="position:absolute;left:31004;top:23330;width:4794;height:1994;rotation:-86552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" fillcolor="white [3212]" stroked="f" strokeweight="1pt"/>
                  <v:shape id="二等辺三角形 23" o:spid="_x0000_s1046" type="#_x0000_t5" style="position:absolute;left:34903;top:8233;width:4794;height:1993;rotation:9829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" fillcolor="#00b0f0" strokecolor="#00b0f0" strokeweight="1pt"/>
                  <v:shape id="二等辺三角形 24" o:spid="_x0000_s1047" type="#_x0000_t5" style="position:absolute;left:31443;top:22964;width:4794;height:1993;rotation:-86552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" fillcolor="#00b0f0" strokecolor="#00b0f0" strokeweight="1pt"/>
                </v:group>
                <v:roundrect id="四角形: 角を丸くする 25" o:spid="_x0000_s1048" style="position:absolute;left:12552;top:-1463;width:29160;height:14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" fillcolor="#00de64" strokecolor="#375623 [1609]" strokeweight="1pt">
                  <v:stroke joinstyle="miter"/>
                  <v:textbox>
                    <w:txbxContent>
                      <w:p w14:paraId="30B7E161"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ＰＬＡＮ</w:t>
                        </w:r>
                        <w:r>
                          <w:rPr>
                            <w:rFonts w:hAnsi="HG丸ｺﾞｼｯｸM-PRO" w:hint="eastAsia"/>
                            <w:b/>
                            <w:bCs/>
                            <w:color w:val="000000"/>
                            <w:sz w:val="18"/>
                            <w:szCs w:val="18"/>
                          </w:rPr>
                          <w:t>（計画）</w:t>
                        </w:r>
                      </w:p>
                      <w:p w14:paraId="194E234D"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w:t>
                        </w:r>
                        <w:r w:rsidRPr="00E26FE8">
                          <w:rPr>
                            <w:rFonts w:hAnsi="HG丸ｺﾞｼｯｸM-PRO" w:hint="eastAsia"/>
                            <w:color w:val="000000"/>
                            <w:sz w:val="18"/>
                            <w:szCs w:val="18"/>
                          </w:rPr>
                          <w:t>地域を強靱化する上での</w:t>
                        </w:r>
                        <w:r w:rsidRPr="007F6A01">
                          <w:rPr>
                            <w:rFonts w:hAnsi="HG丸ｺﾞｼｯｸM-PRO" w:hint="eastAsia"/>
                            <w:color w:val="000000"/>
                            <w:sz w:val="18"/>
                            <w:szCs w:val="18"/>
                          </w:rPr>
                          <w:t>事前に備えるべき</w:t>
                        </w:r>
                        <w:r w:rsidRPr="00E26FE8">
                          <w:rPr>
                            <w:rFonts w:hAnsi="HG丸ｺﾞｼｯｸM-PRO" w:hint="eastAsia"/>
                            <w:color w:val="000000"/>
                            <w:sz w:val="18"/>
                            <w:szCs w:val="18"/>
                          </w:rPr>
                          <w:t>目標の明確化</w:t>
                        </w:r>
                      </w:p>
                      <w:p w14:paraId="65AD0B60"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リスクシナリオ</w:t>
                        </w:r>
                        <w:r w:rsidRPr="00E26FE8">
                          <w:rPr>
                            <w:rFonts w:hAnsi="HG丸ｺﾞｼｯｸM-PRO" w:hint="eastAsia"/>
                            <w:color w:val="000000"/>
                            <w:sz w:val="18"/>
                            <w:szCs w:val="18"/>
                          </w:rPr>
                          <w:t>の設定</w:t>
                        </w:r>
                      </w:p>
                      <w:p w14:paraId="3A9A49E0"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③</w:t>
                        </w:r>
                        <w:r>
                          <w:rPr>
                            <w:rFonts w:hAnsi="HG丸ｺﾞｼｯｸM-PRO" w:hint="eastAsia"/>
                            <w:color w:val="000000"/>
                            <w:sz w:val="18"/>
                            <w:szCs w:val="18"/>
                          </w:rPr>
                          <w:t xml:space="preserve"> </w:t>
                        </w:r>
                        <w:r w:rsidRPr="00E26FE8">
                          <w:rPr>
                            <w:rFonts w:hAnsi="HG丸ｺﾞｼｯｸM-PRO" w:hint="eastAsia"/>
                            <w:color w:val="000000"/>
                            <w:sz w:val="18"/>
                            <w:szCs w:val="18"/>
                          </w:rPr>
                          <w:t>脆弱ポイントの分析・評価・検証</w:t>
                        </w:r>
                      </w:p>
                      <w:p w14:paraId="4C10F4B6"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④</w:t>
                        </w:r>
                        <w:r>
                          <w:rPr>
                            <w:rFonts w:hAnsi="HG丸ｺﾞｼｯｸM-PRO" w:hint="eastAsia"/>
                            <w:color w:val="000000"/>
                            <w:sz w:val="18"/>
                            <w:szCs w:val="18"/>
                          </w:rPr>
                          <w:t xml:space="preserve"> </w:t>
                        </w:r>
                        <w:r w:rsidRPr="00E26FE8">
                          <w:rPr>
                            <w:rFonts w:hAnsi="HG丸ｺﾞｼｯｸM-PRO" w:hint="eastAsia"/>
                            <w:color w:val="000000"/>
                            <w:sz w:val="18"/>
                            <w:szCs w:val="18"/>
                          </w:rPr>
                          <w:t>リスクに対する</w:t>
                        </w:r>
                        <w:r>
                          <w:rPr>
                            <w:rFonts w:hAnsi="HG丸ｺﾞｼｯｸM-PRO" w:hint="eastAsia"/>
                            <w:color w:val="000000"/>
                            <w:sz w:val="18"/>
                            <w:szCs w:val="18"/>
                          </w:rPr>
                          <w:t>取組</w:t>
                        </w:r>
                        <w:r w:rsidRPr="00E26FE8">
                          <w:rPr>
                            <w:rFonts w:hAnsi="HG丸ｺﾞｼｯｸM-PRO" w:hint="eastAsia"/>
                            <w:color w:val="000000"/>
                            <w:sz w:val="18"/>
                            <w:szCs w:val="18"/>
                          </w:rPr>
                          <w:t>、対応方策の検討</w:t>
                        </w:r>
                      </w:p>
                      <w:p w14:paraId="4188B7E5" w14:textId="77777777" w:rsidR="00A6605B" w:rsidRPr="00E26FE8" w:rsidRDefault="00A6605B" w:rsidP="00A6605B">
                        <w:pPr>
                          <w:snapToGrid w:val="0"/>
                          <w:rPr>
                            <w:rFonts w:hAnsi="HG丸ｺﾞｼｯｸM-PRO"/>
                            <w:sz w:val="18"/>
                            <w:szCs w:val="18"/>
                          </w:rPr>
                        </w:pPr>
                        <w:r w:rsidRPr="00E26FE8">
                          <w:rPr>
                            <w:rFonts w:hAnsi="HG丸ｺﾞｼｯｸM-PRO" w:hint="eastAsia"/>
                            <w:color w:val="000000"/>
                            <w:sz w:val="18"/>
                            <w:szCs w:val="18"/>
                          </w:rPr>
                          <w:t>⑤</w:t>
                        </w:r>
                        <w:r>
                          <w:rPr>
                            <w:rFonts w:hAnsi="HG丸ｺﾞｼｯｸM-PRO" w:hint="eastAsia"/>
                            <w:color w:val="000000"/>
                            <w:sz w:val="18"/>
                            <w:szCs w:val="18"/>
                          </w:rPr>
                          <w:t xml:space="preserve"> </w:t>
                        </w:r>
                        <w:r w:rsidRPr="00E26FE8">
                          <w:rPr>
                            <w:rFonts w:hAnsi="HG丸ｺﾞｼｯｸM-PRO" w:hint="eastAsia"/>
                            <w:color w:val="000000"/>
                            <w:sz w:val="18"/>
                            <w:szCs w:val="18"/>
                          </w:rPr>
                          <w:t>対応方策について重点化、優先順位</w:t>
                        </w:r>
                        <w:r>
                          <w:rPr>
                            <w:rFonts w:hAnsi="HG丸ｺﾞｼｯｸM-PRO" w:hint="eastAsia"/>
                            <w:color w:val="000000"/>
                            <w:sz w:val="18"/>
                            <w:szCs w:val="18"/>
                          </w:rPr>
                          <w:t>づけ</w:t>
                        </w:r>
                      </w:p>
                    </w:txbxContent>
                  </v:textbox>
                </v:roundrect>
                <v:roundrect id="四角形: 角を丸くする 26" o:spid="_x0000_s1049" style="position:absolute;top:14630;width:16886;height:9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" fillcolor="#bdd6ee [1304]" strokecolor="#1f4d78 [1608]" strokeweight="1pt">
                  <v:stroke joinstyle="miter"/>
                  <v:textbox>
                    <w:txbxContent>
                      <w:p w14:paraId="6564B0D7"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ＡＣＴＩＯＮ</w:t>
                        </w:r>
                        <w:r>
                          <w:rPr>
                            <w:rFonts w:hAnsi="HG丸ｺﾞｼｯｸM-PRO" w:hint="eastAsia"/>
                            <w:b/>
                            <w:bCs/>
                            <w:color w:val="000000"/>
                            <w:sz w:val="18"/>
                            <w:szCs w:val="18"/>
                          </w:rPr>
                          <w:t>（改善）</w:t>
                        </w:r>
                      </w:p>
                      <w:p w14:paraId="62E106BD"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w:t>
                        </w:r>
                        <w:r w:rsidRPr="00E26FE8">
                          <w:rPr>
                            <w:rFonts w:hAnsi="HG丸ｺﾞｼｯｸM-PRO" w:hint="eastAsia"/>
                            <w:color w:val="000000"/>
                            <w:sz w:val="18"/>
                            <w:szCs w:val="18"/>
                          </w:rPr>
                          <w:t>施策の見直し、改善</w:t>
                        </w:r>
                      </w:p>
                      <w:p w14:paraId="6DCC6A4E"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w:t>
                        </w:r>
                        <w:r w:rsidRPr="00E26FE8">
                          <w:rPr>
                            <w:rFonts w:hAnsi="HG丸ｺﾞｼｯｸM-PRO" w:hint="eastAsia"/>
                            <w:color w:val="000000"/>
                            <w:sz w:val="18"/>
                            <w:szCs w:val="18"/>
                          </w:rPr>
                          <w:t>重点施策の見直し</w:t>
                        </w:r>
                      </w:p>
                      <w:p w14:paraId="561736E2" w14:textId="77777777" w:rsidR="00A6605B" w:rsidRPr="00E26FE8" w:rsidRDefault="00A6605B" w:rsidP="00A6605B">
                        <w:pPr>
                          <w:snapToGrid w:val="0"/>
                          <w:rPr>
                            <w:rFonts w:hAnsi="HG丸ｺﾞｼｯｸM-PRO"/>
                            <w:color w:val="000000"/>
                            <w:sz w:val="18"/>
                            <w:szCs w:val="18"/>
                          </w:rPr>
                        </w:pPr>
                        <w:r w:rsidRPr="00E26FE8">
                          <w:rPr>
                            <w:rFonts w:hAnsi="HG丸ｺﾞｼｯｸM-PRO" w:hint="eastAsia"/>
                            <w:color w:val="000000"/>
                            <w:sz w:val="18"/>
                            <w:szCs w:val="18"/>
                          </w:rPr>
                          <w:t>③</w:t>
                        </w:r>
                        <w:r>
                          <w:rPr>
                            <w:rFonts w:hAnsi="HG丸ｺﾞｼｯｸM-PRO" w:hint="eastAsia"/>
                            <w:color w:val="000000"/>
                            <w:sz w:val="18"/>
                            <w:szCs w:val="18"/>
                          </w:rPr>
                          <w:t xml:space="preserve"> </w:t>
                        </w:r>
                        <w:r w:rsidRPr="00E26FE8">
                          <w:rPr>
                            <w:rFonts w:hAnsi="HG丸ｺﾞｼｯｸM-PRO" w:hint="eastAsia"/>
                            <w:color w:val="000000"/>
                            <w:sz w:val="18"/>
                            <w:szCs w:val="18"/>
                          </w:rPr>
                          <w:t>新たな施策の展開</w:t>
                        </w:r>
                      </w:p>
                    </w:txbxContent>
                  </v:textbox>
                </v:roundrect>
                <v:roundrect id="四角形: 角を丸くする 27" o:spid="_x0000_s1050" style="position:absolute;left:36659;top:14630;width:16403;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" fillcolor="#f4b083 [1941]" strokecolor="#823b0b [1605]" strokeweight="1pt">
                  <v:stroke joinstyle="miter"/>
                  <v:textbox>
                    <w:txbxContent>
                      <w:p w14:paraId="7147FAC0"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ＤＯ</w:t>
                        </w:r>
                        <w:r>
                          <w:rPr>
                            <w:rFonts w:hAnsi="HG丸ｺﾞｼｯｸM-PRO" w:hint="eastAsia"/>
                            <w:b/>
                            <w:bCs/>
                            <w:color w:val="000000"/>
                            <w:sz w:val="18"/>
                            <w:szCs w:val="18"/>
                          </w:rPr>
                          <w:t>（実行）</w:t>
                        </w:r>
                      </w:p>
                      <w:p w14:paraId="716B9DF2" w14:textId="77777777" w:rsidR="00A6605B" w:rsidRDefault="00A6605B" w:rsidP="00A6605B">
                        <w:pPr>
                          <w:snapToGrid w:val="0"/>
                          <w:jc w:val="center"/>
                          <w:rPr>
                            <w:rFonts w:hAnsi="HG丸ｺﾞｼｯｸM-PRO"/>
                            <w:color w:val="000000"/>
                            <w:sz w:val="18"/>
                            <w:szCs w:val="18"/>
                          </w:rPr>
                        </w:pPr>
                        <w:r w:rsidRPr="00E26FE8">
                          <w:rPr>
                            <w:rFonts w:hAnsi="HG丸ｺﾞｼｯｸM-PRO" w:hint="eastAsia"/>
                            <w:color w:val="000000"/>
                            <w:sz w:val="18"/>
                            <w:szCs w:val="18"/>
                          </w:rPr>
                          <w:t>総合的かつ計画的に</w:t>
                        </w:r>
                      </w:p>
                      <w:p w14:paraId="4897330B" w14:textId="77777777" w:rsidR="00A6605B" w:rsidRPr="00E26FE8" w:rsidRDefault="00A6605B" w:rsidP="00A6605B">
                        <w:pPr>
                          <w:snapToGrid w:val="0"/>
                          <w:jc w:val="center"/>
                          <w:rPr>
                            <w:rFonts w:hAnsi="HG丸ｺﾞｼｯｸM-PRO"/>
                            <w:color w:val="000000"/>
                            <w:sz w:val="18"/>
                            <w:szCs w:val="18"/>
                          </w:rPr>
                        </w:pPr>
                        <w:r>
                          <w:rPr>
                            <w:rFonts w:hAnsi="HG丸ｺﾞｼｯｸM-PRO" w:hint="eastAsia"/>
                            <w:color w:val="000000"/>
                            <w:sz w:val="18"/>
                            <w:szCs w:val="18"/>
                          </w:rPr>
                          <w:t>各施策を</w:t>
                        </w:r>
                        <w:r w:rsidRPr="00E26FE8">
                          <w:rPr>
                            <w:rFonts w:hAnsi="HG丸ｺﾞｼｯｸM-PRO" w:hint="eastAsia"/>
                            <w:color w:val="000000"/>
                            <w:sz w:val="18"/>
                            <w:szCs w:val="18"/>
                          </w:rPr>
                          <w:t>実施</w:t>
                        </w:r>
                      </w:p>
                      <w:p w14:paraId="6B8DF6A6" w14:textId="77777777" w:rsidR="00A6605B" w:rsidRPr="00E26FE8" w:rsidRDefault="00A6605B" w:rsidP="00A6605B">
                        <w:pPr>
                          <w:snapToGrid w:val="0"/>
                          <w:jc w:val="center"/>
                          <w:rPr>
                            <w:rFonts w:hAnsi="HG丸ｺﾞｼｯｸM-PRO"/>
                            <w:sz w:val="18"/>
                            <w:szCs w:val="18"/>
                          </w:rPr>
                        </w:pPr>
                      </w:p>
                    </w:txbxContent>
                  </v:textbox>
                </v:roundrect>
                <v:roundrect id="四角形: 角を丸くする 28" o:spid="_x0000_s1051" style="position:absolute;left:16126;top:25603;width:21596;height:9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" fillcolor="#92d050" strokecolor="#375623 [1609]" strokeweight="1pt">
                  <v:stroke joinstyle="miter"/>
                  <v:textbox>
                    <w:txbxContent>
                      <w:p w14:paraId="5FA490AA" w14:textId="77777777" w:rsidR="00A6605B" w:rsidRPr="00E26FE8" w:rsidRDefault="00A6605B" w:rsidP="00A6605B">
                        <w:pPr>
                          <w:jc w:val="center"/>
                          <w:rPr>
                            <w:rFonts w:hAnsi="HG丸ｺﾞｼｯｸM-PRO"/>
                            <w:b/>
                            <w:bCs/>
                            <w:color w:val="000000"/>
                            <w:sz w:val="18"/>
                            <w:szCs w:val="18"/>
                          </w:rPr>
                        </w:pPr>
                        <w:r w:rsidRPr="00E26FE8">
                          <w:rPr>
                            <w:rFonts w:hAnsi="HG丸ｺﾞｼｯｸM-PRO" w:hint="eastAsia"/>
                            <w:b/>
                            <w:bCs/>
                            <w:color w:val="000000"/>
                            <w:sz w:val="18"/>
                            <w:szCs w:val="18"/>
                          </w:rPr>
                          <w:t>ＣＨＥＣＫ</w:t>
                        </w:r>
                        <w:r>
                          <w:rPr>
                            <w:rFonts w:hAnsi="HG丸ｺﾞｼｯｸM-PRO" w:hint="eastAsia"/>
                            <w:b/>
                            <w:bCs/>
                            <w:color w:val="000000"/>
                            <w:sz w:val="18"/>
                            <w:szCs w:val="18"/>
                          </w:rPr>
                          <w:t>（評価）</w:t>
                        </w:r>
                      </w:p>
                      <w:p w14:paraId="474EA1B9" w14:textId="77777777" w:rsidR="00A6605B" w:rsidRPr="00E26FE8" w:rsidRDefault="00A6605B" w:rsidP="00A6605B">
                        <w:pPr>
                          <w:snapToGrid w:val="0"/>
                          <w:ind w:left="280" w:hangingChars="150" w:hanging="280"/>
                          <w:rPr>
                            <w:rFonts w:hAnsi="HG丸ｺﾞｼｯｸM-PRO"/>
                            <w:color w:val="000000"/>
                            <w:sz w:val="18"/>
                            <w:szCs w:val="18"/>
                          </w:rPr>
                        </w:pPr>
                        <w:r w:rsidRPr="00E26FE8">
                          <w:rPr>
                            <w:rFonts w:hAnsi="HG丸ｺﾞｼｯｸM-PRO" w:hint="eastAsia"/>
                            <w:color w:val="000000"/>
                            <w:sz w:val="18"/>
                            <w:szCs w:val="18"/>
                          </w:rPr>
                          <w:t>①</w:t>
                        </w:r>
                        <w:r>
                          <w:rPr>
                            <w:rFonts w:hAnsi="HG丸ｺﾞｼｯｸM-PRO" w:hint="eastAsia"/>
                            <w:color w:val="000000"/>
                            <w:sz w:val="18"/>
                            <w:szCs w:val="18"/>
                          </w:rPr>
                          <w:t xml:space="preserve"> 進捗状況を重要業績指標等により</w:t>
                        </w:r>
                        <w:r w:rsidRPr="00E26FE8">
                          <w:rPr>
                            <w:rFonts w:hAnsi="HG丸ｺﾞｼｯｸM-PRO" w:hint="eastAsia"/>
                            <w:color w:val="000000"/>
                            <w:sz w:val="18"/>
                            <w:szCs w:val="18"/>
                          </w:rPr>
                          <w:t>評価</w:t>
                        </w:r>
                      </w:p>
                      <w:p w14:paraId="2E9F197D" w14:textId="77777777" w:rsidR="00A6605B" w:rsidRPr="00E26FE8" w:rsidRDefault="00A6605B" w:rsidP="00A6605B">
                        <w:pPr>
                          <w:snapToGrid w:val="0"/>
                          <w:rPr>
                            <w:rFonts w:hAnsi="HG丸ｺﾞｼｯｸM-PRO"/>
                            <w:sz w:val="18"/>
                            <w:szCs w:val="18"/>
                          </w:rPr>
                        </w:pPr>
                        <w:r w:rsidRPr="00E26FE8">
                          <w:rPr>
                            <w:rFonts w:hAnsi="HG丸ｺﾞｼｯｸM-PRO" w:hint="eastAsia"/>
                            <w:color w:val="000000"/>
                            <w:sz w:val="18"/>
                            <w:szCs w:val="18"/>
                          </w:rPr>
                          <w:t>②</w:t>
                        </w:r>
                        <w:r>
                          <w:rPr>
                            <w:rFonts w:hAnsi="HG丸ｺﾞｼｯｸM-PRO" w:hint="eastAsia"/>
                            <w:color w:val="000000"/>
                            <w:sz w:val="18"/>
                            <w:szCs w:val="18"/>
                          </w:rPr>
                          <w:t xml:space="preserve"> </w:t>
                        </w:r>
                        <w:r w:rsidRPr="00E26FE8">
                          <w:rPr>
                            <w:rFonts w:hAnsi="HG丸ｺﾞｼｯｸM-PRO" w:hint="eastAsia"/>
                            <w:color w:val="000000"/>
                            <w:sz w:val="18"/>
                            <w:szCs w:val="18"/>
                          </w:rPr>
                          <w:t>関連施策の進捗状況を管理</w:t>
                        </w:r>
                      </w:p>
                    </w:txbxContent>
                  </v:textbox>
                </v:roundrect>
                <v:oval id="楕円 29" o:spid="_x0000_s1052" style="position:absolute;left:18703;top:14796;width:1620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" fillcolor="#ffe599 [1303]" strokecolor="#bf8f00 [2407]" strokeweight="1pt">
                  <v:stroke joinstyle="miter"/>
                  <v:textbox>
                    <w:txbxContent>
                      <w:p w14:paraId="5B2D2085"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ＰＤＣＡ</w:t>
                        </w:r>
                      </w:p>
                      <w:p w14:paraId="6D456561"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サイクルによる</w:t>
                        </w:r>
                      </w:p>
                      <w:p w14:paraId="1A4F3CFE" w14:textId="77777777" w:rsidR="00A6605B" w:rsidRPr="00017CD5" w:rsidRDefault="00A6605B" w:rsidP="00A6605B">
                        <w:pPr>
                          <w:snapToGrid w:val="0"/>
                          <w:jc w:val="center"/>
                          <w:rPr>
                            <w:rFonts w:hAnsi="HG丸ｺﾞｼｯｸM-PRO"/>
                            <w:sz w:val="18"/>
                            <w:szCs w:val="18"/>
                          </w:rPr>
                        </w:pPr>
                        <w:r w:rsidRPr="00017CD5">
                          <w:rPr>
                            <w:rFonts w:hAnsi="HG丸ｺﾞｼｯｸM-PRO" w:hint="eastAsia"/>
                            <w:sz w:val="18"/>
                            <w:szCs w:val="18"/>
                          </w:rPr>
                          <w:t>継続的改善</w:t>
                        </w:r>
                      </w:p>
                    </w:txbxContent>
                  </v:textbox>
                </v:oval>
              </v:group>
            </w:pict>
          </mc:Fallback>
        </mc:AlternateContent>
      </w:r>
    </w:p>
    <w:p w14:paraId="7ECF66C6" w14:textId="77777777" w:rsidR="00A6605B" w:rsidRDefault="00A6605B" w:rsidP="00A6605B"/>
    <w:p w14:paraId="75A6A5AC" w14:textId="77777777" w:rsidR="00A6605B" w:rsidRDefault="00A6605B" w:rsidP="00A6605B"/>
    <w:p w14:paraId="152EBF7B" w14:textId="77777777" w:rsidR="00A6605B" w:rsidRDefault="00A6605B" w:rsidP="00A6605B"/>
    <w:p w14:paraId="3D749F3C" w14:textId="77777777" w:rsidR="00A6605B" w:rsidRDefault="00A6605B" w:rsidP="00A6605B"/>
    <w:p w14:paraId="3E0D9A90" w14:textId="77777777" w:rsidR="00A6605B" w:rsidRDefault="00A6605B" w:rsidP="00A6605B"/>
    <w:p w14:paraId="2AEF5105" w14:textId="77777777" w:rsidR="00A6605B" w:rsidRDefault="00A6605B" w:rsidP="00A6605B"/>
    <w:p w14:paraId="3A03E3F7" w14:textId="77777777" w:rsidR="00A6605B" w:rsidRDefault="00A6605B" w:rsidP="00A6605B"/>
    <w:p w14:paraId="424D4895" w14:textId="77777777" w:rsidR="00A6605B" w:rsidRDefault="00A6605B" w:rsidP="00A6605B"/>
    <w:p w14:paraId="29E64B68" w14:textId="77777777" w:rsidR="00A6605B" w:rsidRDefault="00A6605B" w:rsidP="00A6605B"/>
    <w:p w14:paraId="02E78F01" w14:textId="77777777" w:rsidR="00A6605B" w:rsidRDefault="00A6605B" w:rsidP="00A6605B"/>
    <w:p w14:paraId="0865D203" w14:textId="77777777" w:rsidR="00A6605B" w:rsidRDefault="00A6605B" w:rsidP="00A6605B"/>
    <w:p w14:paraId="45367CDB" w14:textId="77777777" w:rsidR="00A6605B" w:rsidRDefault="00A6605B" w:rsidP="00A6605B"/>
    <w:p w14:paraId="5660BE21" w14:textId="77777777" w:rsidR="00A6605B" w:rsidRDefault="00A6605B" w:rsidP="00A6605B"/>
    <w:p w14:paraId="586AEE13" w14:textId="77777777" w:rsidR="00A6605B" w:rsidRPr="0034142F" w:rsidRDefault="00A6605B" w:rsidP="00A6605B"/>
    <w:p w14:paraId="193C32EF" w14:textId="77777777" w:rsidR="00A6605B" w:rsidRDefault="00A6605B" w:rsidP="00A6605B"/>
    <w:p w14:paraId="357AC11C" w14:textId="77777777" w:rsidR="00A6605B" w:rsidRDefault="00A6605B" w:rsidP="00A6605B"/>
    <w:p w14:paraId="414F112F" w14:textId="77777777" w:rsidR="00A6605B" w:rsidRDefault="00A6605B" w:rsidP="00A6605B"/>
    <w:p w14:paraId="6561A50D" w14:textId="04A2D0B4" w:rsidR="001C6D84" w:rsidRDefault="001C6D84" w:rsidP="00A6605B">
      <w:r>
        <w:rPr>
          <w:noProof/>
        </w:rPr>
        <w:drawing>
          <wp:anchor distT="0" distB="0" distL="114300" distR="114300" simplePos="0" relativeHeight="251665408" behindDoc="0" locked="0" layoutInCell="1" allowOverlap="1" wp14:anchorId="468EC763" wp14:editId="546C0B26">
            <wp:simplePos x="0" y="0"/>
            <wp:positionH relativeFrom="column">
              <wp:posOffset>587071</wp:posOffset>
            </wp:positionH>
            <wp:positionV relativeFrom="paragraph">
              <wp:posOffset>170938</wp:posOffset>
            </wp:positionV>
            <wp:extent cx="4756245" cy="2995683"/>
            <wp:effectExtent l="0" t="0" r="0" b="0"/>
            <wp:wrapNone/>
            <wp:docPr id="271" name="図 271" descr="\\10.70.75.201\cm\50作業物件\2016年度\1607_太地町国土強靱化地域計画\03_社内作業\いらすとや_画像収集\roujin_family.png"/>
            <wp:cNvGraphicFramePr/>
            <a:graphic xmlns:a="http://schemas.openxmlformats.org/drawingml/2006/main">
              <a:graphicData uri="http://schemas.openxmlformats.org/drawingml/2006/picture">
                <pic:pic xmlns:pic="http://schemas.openxmlformats.org/drawingml/2006/picture">
                  <pic:nvPicPr>
                    <pic:cNvPr id="314" name="図 314" descr="\\10.70.75.201\cm\50作業物件\2016年度\1607_太地町国土強靱化地域計画\03_社内作業\いらすとや_画像収集\roujin_family.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245" cy="2995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6427D" w14:textId="7D88D00F" w:rsidR="00150E53" w:rsidRDefault="00150E53" w:rsidP="00A6605B"/>
    <w:p w14:paraId="5B331680" w14:textId="356ED216" w:rsidR="00A6605B" w:rsidRDefault="00A6605B" w:rsidP="00A6605B"/>
    <w:p w14:paraId="256C96C9" w14:textId="7152CFCE" w:rsidR="00150E53" w:rsidRDefault="00150E53" w:rsidP="00A6605B">
      <w:r w:rsidRPr="00150E53">
        <w:rPr>
          <w:rFonts w:hint="eastAsia"/>
          <w:highlight w:val="yellow"/>
        </w:rPr>
        <w:t>（仮図→）</w:t>
      </w:r>
    </w:p>
    <w:p w14:paraId="5168C9CB" w14:textId="3C124378" w:rsidR="00150E53" w:rsidRDefault="00150E53" w:rsidP="00A6605B"/>
    <w:p w14:paraId="23B31A74" w14:textId="290A8F09" w:rsidR="00150E53" w:rsidRDefault="00150E53" w:rsidP="00A6605B"/>
    <w:p w14:paraId="151E1D45" w14:textId="3F55A11B" w:rsidR="00150E53" w:rsidRDefault="00150E53" w:rsidP="00A6605B"/>
    <w:p w14:paraId="531255C2" w14:textId="0170E23A" w:rsidR="00150E53" w:rsidRDefault="00150E53" w:rsidP="00A6605B"/>
    <w:p w14:paraId="3288C7F1" w14:textId="446B2A1D" w:rsidR="00A44D55" w:rsidRDefault="00A44D55"/>
    <w:p w14:paraId="5E3B71E6" w14:textId="298D7CD1" w:rsidR="00A44D55" w:rsidRDefault="00A44D55"/>
    <w:p w14:paraId="33FA25DC" w14:textId="1E8B2AC9" w:rsidR="00A44D55" w:rsidRDefault="00A44D55"/>
    <w:p w14:paraId="54629084" w14:textId="77777777" w:rsidR="00A44D55" w:rsidRDefault="00A44D55">
      <w:pPr>
        <w:sectPr w:rsidR="00A44D55" w:rsidSect="001C6D84">
          <w:footerReference w:type="even" r:id="rId21"/>
          <w:footerReference w:type="default" r:id="rId22"/>
          <w:pgSz w:w="11906" w:h="16838" w:code="9"/>
          <w:pgMar w:top="1418" w:right="1418" w:bottom="1418" w:left="1418" w:header="680" w:footer="680" w:gutter="0"/>
          <w:pgNumType w:start="1"/>
          <w:cols w:space="425"/>
          <w:docGrid w:type="linesAndChars" w:linePitch="350" w:charSpace="1382"/>
        </w:sectPr>
      </w:pPr>
    </w:p>
    <w:p w14:paraId="4D065578" w14:textId="0709CBDE" w:rsidR="00A44D55" w:rsidRDefault="00A44D55"/>
    <w:p w14:paraId="1DDEAD03" w14:textId="02A009C3" w:rsidR="00A44D55" w:rsidRDefault="00A44D55"/>
    <w:p w14:paraId="50A31DC2" w14:textId="1CB983DB" w:rsidR="00A44D55" w:rsidRDefault="00A44D55"/>
    <w:p w14:paraId="14043404" w14:textId="004C2D90" w:rsidR="00A44D55" w:rsidRDefault="00A44D55"/>
    <w:p w14:paraId="057C91F5" w14:textId="16F810AA" w:rsidR="00A44D55" w:rsidRDefault="00A44D55"/>
    <w:p w14:paraId="45A4157F" w14:textId="42D98496" w:rsidR="00A44D55" w:rsidRDefault="00A44D55"/>
    <w:p w14:paraId="2DC04FC0" w14:textId="45C049BF" w:rsidR="00A44D55" w:rsidRDefault="00A44D55"/>
    <w:p w14:paraId="7CDA0BC9" w14:textId="54031155" w:rsidR="00A44D55" w:rsidRDefault="00A44D55"/>
    <w:p w14:paraId="14BCD8B3" w14:textId="2BD2174E" w:rsidR="00A44D55" w:rsidRDefault="00A44D55"/>
    <w:p w14:paraId="35D4E1BB" w14:textId="42E486F8" w:rsidR="00A44D55" w:rsidRDefault="00A44D55"/>
    <w:p w14:paraId="541AAF3C" w14:textId="1EC17427" w:rsidR="00A44D55" w:rsidRDefault="00A44D55"/>
    <w:p w14:paraId="7E91D075" w14:textId="3AF725F8" w:rsidR="00A44D55" w:rsidRDefault="00A44D55"/>
    <w:p w14:paraId="36787289" w14:textId="45CECAA2" w:rsidR="00A44D55" w:rsidRDefault="00A44D55"/>
    <w:p w14:paraId="29409307" w14:textId="5FA5062F" w:rsidR="00A44D55" w:rsidRDefault="001C6D84">
      <w:r>
        <w:fldChar w:fldCharType="begin"/>
      </w:r>
      <w:r>
        <w:instrText xml:space="preserve"> INCLUDEPICTURE "http://www.town.yoshioka.gunma.jp/chousei/gaiyo/images/mark.gif" \* MERGEFORMATINET </w:instrText>
      </w:r>
      <w:r>
        <w:fldChar w:fldCharType="end"/>
      </w:r>
      <w:r>
        <w:rPr>
          <w:noProof/>
        </w:rPr>
        <w:drawing>
          <wp:anchor distT="0" distB="0" distL="114300" distR="114300" simplePos="0" relativeHeight="251667456" behindDoc="0" locked="0" layoutInCell="1" allowOverlap="1" wp14:anchorId="743AA260" wp14:editId="58EB311C">
            <wp:simplePos x="0" y="0"/>
            <wp:positionH relativeFrom="column">
              <wp:align>center</wp:align>
            </wp:positionH>
            <wp:positionV relativeFrom="page">
              <wp:posOffset>3788410</wp:posOffset>
            </wp:positionV>
            <wp:extent cx="1333440" cy="1152720"/>
            <wp:effectExtent l="0" t="0" r="63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440" cy="115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D0303" w14:textId="5D695D42" w:rsidR="00A44D55" w:rsidRDefault="00A44D55"/>
    <w:p w14:paraId="2E2B9EA5" w14:textId="5A71E879" w:rsidR="00A44D55" w:rsidRDefault="00A44D55"/>
    <w:p w14:paraId="5EF03D33" w14:textId="4168C62A" w:rsidR="00A44D55" w:rsidRDefault="00A44D55"/>
    <w:p w14:paraId="6B86FDAA" w14:textId="178BBE2B" w:rsidR="00A44D55" w:rsidRDefault="00A44D55"/>
    <w:p w14:paraId="670B392E" w14:textId="349D9771" w:rsidR="00A44D55" w:rsidRDefault="00A44D55"/>
    <w:p w14:paraId="1CC79BF3" w14:textId="30B68136" w:rsidR="00A44D55" w:rsidRDefault="00A44D55"/>
    <w:p w14:paraId="6487B67A" w14:textId="4570598F" w:rsidR="00A44D55" w:rsidRDefault="00A44D55"/>
    <w:p w14:paraId="0228AABB" w14:textId="6D2A6AFF" w:rsidR="00A44D55" w:rsidRDefault="00A44D55"/>
    <w:p w14:paraId="0F57B925" w14:textId="33667844" w:rsidR="00A44D55" w:rsidRDefault="00A44D55"/>
    <w:p w14:paraId="7D20888A" w14:textId="64230D0B" w:rsidR="00A44D55" w:rsidRDefault="00A44D55"/>
    <w:p w14:paraId="2FB84307" w14:textId="4AF029D3" w:rsidR="00A44D55" w:rsidRDefault="00A44D55"/>
    <w:p w14:paraId="7A816C06" w14:textId="77777777" w:rsidR="00A44D55" w:rsidRDefault="00A44D55"/>
    <w:p w14:paraId="22395994" w14:textId="0D2E3FE9" w:rsidR="00A44D55" w:rsidRDefault="00A44D55"/>
    <w:p w14:paraId="42568983" w14:textId="0CE64574" w:rsidR="00A44D55" w:rsidRDefault="00A44D55"/>
    <w:p w14:paraId="18A56B56" w14:textId="1D13883A" w:rsidR="00A44D55" w:rsidRDefault="00A44D55"/>
    <w:p w14:paraId="115DE593" w14:textId="5A3CFD56" w:rsidR="00A44D55" w:rsidRDefault="00A44D55"/>
    <w:p w14:paraId="0CD8FDBB" w14:textId="77777777" w:rsidR="00A44D55" w:rsidRDefault="00A44D55" w:rsidP="00A44D55"/>
    <w:tbl>
      <w:tblPr>
        <w:tblStyle w:val="a8"/>
        <w:tblW w:w="0" w:type="auto"/>
        <w:tblLook w:val="04A0" w:firstRow="1" w:lastRow="0" w:firstColumn="1" w:lastColumn="0" w:noHBand="0" w:noVBand="1"/>
      </w:tblPr>
      <w:tblGrid>
        <w:gridCol w:w="9060"/>
      </w:tblGrid>
      <w:tr w:rsidR="00A44D55" w14:paraId="1227AFB0" w14:textId="77777777" w:rsidTr="002F68E4">
        <w:trPr>
          <w:trHeight w:val="2268"/>
        </w:trPr>
        <w:tc>
          <w:tcPr>
            <w:tcW w:w="9060" w:type="dxa"/>
            <w:shd w:val="clear" w:color="auto" w:fill="auto"/>
            <w:vAlign w:val="center"/>
          </w:tcPr>
          <w:p w14:paraId="7B8AA002" w14:textId="127DE5AC" w:rsidR="00A44D55" w:rsidRDefault="00A44D55" w:rsidP="00C77042">
            <w:r>
              <w:rPr>
                <w:rFonts w:hint="eastAsia"/>
              </w:rPr>
              <w:t>【</w:t>
            </w:r>
            <w:r w:rsidR="001C6D84">
              <w:rPr>
                <w:rFonts w:hint="eastAsia"/>
              </w:rPr>
              <w:t>お</w:t>
            </w:r>
            <w:r>
              <w:rPr>
                <w:rFonts w:hint="eastAsia"/>
              </w:rPr>
              <w:t>問い合わせ先】</w:t>
            </w:r>
          </w:p>
          <w:p w14:paraId="10296BF5" w14:textId="48E0D4EC" w:rsidR="00A44D55" w:rsidRDefault="00A44D55" w:rsidP="00C77042">
            <w:pPr>
              <w:jc w:val="center"/>
            </w:pPr>
            <w:r w:rsidRPr="00A6605B">
              <w:rPr>
                <w:rFonts w:hint="eastAsia"/>
                <w:sz w:val="24"/>
                <w:szCs w:val="24"/>
              </w:rPr>
              <w:t>吉</w:t>
            </w:r>
            <w:r w:rsidR="002F68E4">
              <w:rPr>
                <w:rFonts w:hint="eastAsia"/>
                <w:sz w:val="24"/>
                <w:szCs w:val="24"/>
              </w:rPr>
              <w:t xml:space="preserve"> </w:t>
            </w:r>
            <w:r w:rsidRPr="00A6605B">
              <w:rPr>
                <w:rFonts w:hint="eastAsia"/>
                <w:sz w:val="24"/>
                <w:szCs w:val="24"/>
              </w:rPr>
              <w:t>岡</w:t>
            </w:r>
            <w:r w:rsidR="002F68E4">
              <w:rPr>
                <w:rFonts w:hint="eastAsia"/>
                <w:sz w:val="24"/>
                <w:szCs w:val="24"/>
              </w:rPr>
              <w:t xml:space="preserve"> </w:t>
            </w:r>
            <w:r w:rsidRPr="00A6605B">
              <w:rPr>
                <w:rFonts w:hint="eastAsia"/>
                <w:sz w:val="24"/>
                <w:szCs w:val="24"/>
              </w:rPr>
              <w:t>町</w:t>
            </w:r>
            <w:r w:rsidR="002F68E4">
              <w:rPr>
                <w:rFonts w:hint="eastAsia"/>
                <w:sz w:val="24"/>
                <w:szCs w:val="24"/>
              </w:rPr>
              <w:t xml:space="preserve"> </w:t>
            </w:r>
            <w:r w:rsidRPr="00A6605B">
              <w:rPr>
                <w:rFonts w:hint="eastAsia"/>
                <w:sz w:val="24"/>
                <w:szCs w:val="24"/>
              </w:rPr>
              <w:t>建</w:t>
            </w:r>
            <w:r w:rsidR="002F68E4">
              <w:rPr>
                <w:rFonts w:hint="eastAsia"/>
                <w:sz w:val="24"/>
                <w:szCs w:val="24"/>
              </w:rPr>
              <w:t xml:space="preserve"> </w:t>
            </w:r>
            <w:r w:rsidRPr="00A6605B">
              <w:rPr>
                <w:rFonts w:hint="eastAsia"/>
                <w:sz w:val="24"/>
                <w:szCs w:val="24"/>
              </w:rPr>
              <w:t>設</w:t>
            </w:r>
            <w:r w:rsidR="002F68E4">
              <w:rPr>
                <w:rFonts w:hint="eastAsia"/>
                <w:sz w:val="24"/>
                <w:szCs w:val="24"/>
              </w:rPr>
              <w:t xml:space="preserve"> </w:t>
            </w:r>
            <w:r w:rsidRPr="00A6605B">
              <w:rPr>
                <w:rFonts w:hint="eastAsia"/>
                <w:sz w:val="24"/>
                <w:szCs w:val="24"/>
              </w:rPr>
              <w:t>課</w:t>
            </w:r>
          </w:p>
          <w:p w14:paraId="201F59F7" w14:textId="3ABDE949" w:rsidR="00A44D55" w:rsidRDefault="00A44D55" w:rsidP="00C77042">
            <w:pPr>
              <w:jc w:val="center"/>
            </w:pPr>
            <w:r w:rsidRPr="00A6605B">
              <w:rPr>
                <w:rFonts w:hint="eastAsia"/>
                <w:sz w:val="20"/>
                <w:szCs w:val="20"/>
              </w:rPr>
              <w:t>TEL：0279-54-3111（代表）</w:t>
            </w:r>
            <w:r w:rsidR="002F68E4">
              <w:rPr>
                <w:rFonts w:hint="eastAsia"/>
                <w:sz w:val="20"/>
                <w:szCs w:val="20"/>
              </w:rPr>
              <w:t xml:space="preserve">　　</w:t>
            </w:r>
            <w:r w:rsidRPr="00A6605B">
              <w:rPr>
                <w:rFonts w:hint="eastAsia"/>
                <w:sz w:val="20"/>
                <w:szCs w:val="20"/>
              </w:rPr>
              <w:t xml:space="preserve">　FAX：0279-54-●●●●</w:t>
            </w:r>
          </w:p>
          <w:p w14:paraId="6DCB28E7" w14:textId="1A8350C2" w:rsidR="00A44D55" w:rsidRDefault="00A44D55" w:rsidP="00C77042">
            <w:pPr>
              <w:jc w:val="center"/>
            </w:pPr>
            <w:r>
              <w:rPr>
                <w:rFonts w:hint="eastAsia"/>
              </w:rPr>
              <w:t>〒</w:t>
            </w:r>
            <w:r>
              <w:t xml:space="preserve">370-3692 </w:t>
            </w:r>
            <w:r w:rsidR="002F68E4">
              <w:rPr>
                <w:rFonts w:hint="eastAsia"/>
              </w:rPr>
              <w:t xml:space="preserve">　　</w:t>
            </w:r>
            <w:r>
              <w:t>群馬県北群馬郡吉岡町大字下野田560番地</w:t>
            </w:r>
          </w:p>
          <w:p w14:paraId="25ED0D65" w14:textId="77777777" w:rsidR="00A44D55" w:rsidRDefault="00A44D55" w:rsidP="00C77042">
            <w:pPr>
              <w:jc w:val="center"/>
            </w:pPr>
            <w:r>
              <w:rPr>
                <w:rFonts w:hint="eastAsia"/>
              </w:rPr>
              <w:t>ホームページアドレス</w:t>
            </w:r>
            <w:r>
              <w:t xml:space="preserve"> http://www.town.yoshioka.gunma.jp</w:t>
            </w:r>
          </w:p>
        </w:tc>
      </w:tr>
    </w:tbl>
    <w:p w14:paraId="288D9E64" w14:textId="3CB7D962" w:rsidR="00A44D55" w:rsidRDefault="00E36F7E" w:rsidP="00E36F7E">
      <w:pPr>
        <w:jc w:val="right"/>
      </w:pPr>
      <w:r>
        <w:rPr>
          <w:rFonts w:hint="eastAsia"/>
          <w:sz w:val="20"/>
          <w:szCs w:val="20"/>
        </w:rPr>
        <w:t>概要版（素案）</w:t>
      </w:r>
      <w:r w:rsidRPr="00E36F7E">
        <w:rPr>
          <w:rFonts w:hint="eastAsia"/>
          <w:sz w:val="20"/>
          <w:szCs w:val="20"/>
        </w:rPr>
        <w:t>作成：2</w:t>
      </w:r>
      <w:r w:rsidRPr="00E36F7E">
        <w:rPr>
          <w:sz w:val="20"/>
          <w:szCs w:val="20"/>
        </w:rPr>
        <w:t>02</w:t>
      </w:r>
      <w:r>
        <w:rPr>
          <w:rFonts w:hint="eastAsia"/>
          <w:sz w:val="20"/>
          <w:szCs w:val="20"/>
        </w:rPr>
        <w:t>1</w:t>
      </w:r>
      <w:r w:rsidRPr="00E36F7E">
        <w:rPr>
          <w:rFonts w:hint="eastAsia"/>
          <w:sz w:val="20"/>
          <w:szCs w:val="20"/>
        </w:rPr>
        <w:t>年</w:t>
      </w:r>
      <w:r>
        <w:rPr>
          <w:rFonts w:hint="eastAsia"/>
          <w:sz w:val="20"/>
          <w:szCs w:val="20"/>
        </w:rPr>
        <w:t>７</w:t>
      </w:r>
      <w:r w:rsidRPr="00E36F7E">
        <w:rPr>
          <w:rFonts w:hint="eastAsia"/>
          <w:sz w:val="20"/>
          <w:szCs w:val="20"/>
        </w:rPr>
        <w:t>月</w:t>
      </w:r>
    </w:p>
    <w:sectPr w:rsidR="00A44D55" w:rsidSect="001C6D84">
      <w:footerReference w:type="even" r:id="rId24"/>
      <w:footerReference w:type="default" r:id="rId25"/>
      <w:pgSz w:w="11906" w:h="16838" w:code="9"/>
      <w:pgMar w:top="1418" w:right="1418" w:bottom="1418" w:left="1418" w:header="680" w:footer="680" w:gutter="0"/>
      <w:cols w:space="425"/>
      <w:docGrid w:type="linesAndChars" w:linePitch="350" w:charSpace="1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26EF2" w14:textId="77777777" w:rsidR="006321C4" w:rsidRDefault="006321C4" w:rsidP="00A6605B">
      <w:r>
        <w:separator/>
      </w:r>
    </w:p>
  </w:endnote>
  <w:endnote w:type="continuationSeparator" w:id="0">
    <w:p w14:paraId="10664ECE" w14:textId="77777777" w:rsidR="006321C4" w:rsidRDefault="006321C4" w:rsidP="00A6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731637"/>
      <w:docPartObj>
        <w:docPartGallery w:val="Page Numbers (Bottom of Page)"/>
        <w:docPartUnique/>
      </w:docPartObj>
    </w:sdtPr>
    <w:sdtEndPr/>
    <w:sdtContent>
      <w:p w14:paraId="1762E3C0" w14:textId="5EB36E96" w:rsidR="00A6605B" w:rsidRDefault="00A6605B">
        <w:pPr>
          <w:pStyle w:val="ae"/>
          <w:jc w:val="center"/>
        </w:pPr>
        <w:r>
          <w:fldChar w:fldCharType="begin"/>
        </w:r>
        <w:r>
          <w:instrText>PAGE   \* MERGEFORMAT</w:instrText>
        </w:r>
        <w:r>
          <w:fldChar w:fldCharType="separate"/>
        </w:r>
        <w:r>
          <w:rPr>
            <w:lang w:val="ja-JP"/>
          </w:rPr>
          <w:t>2</w:t>
        </w:r>
        <w:r>
          <w:fldChar w:fldCharType="end"/>
        </w:r>
      </w:p>
    </w:sdtContent>
  </w:sdt>
  <w:p w14:paraId="18202A5F" w14:textId="77777777" w:rsidR="00A6605B" w:rsidRDefault="00A6605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B8F46" w14:textId="2EB99BFA" w:rsidR="00A6605B" w:rsidRDefault="00A6605B">
    <w:pPr>
      <w:pStyle w:val="ae"/>
      <w:jc w:val="center"/>
    </w:pPr>
  </w:p>
  <w:p w14:paraId="7B259828" w14:textId="77777777" w:rsidR="00A6605B" w:rsidRDefault="00A6605B">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CAC4F" w14:textId="77777777" w:rsidR="003F709B" w:rsidRDefault="003F709B">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063368"/>
      <w:docPartObj>
        <w:docPartGallery w:val="Page Numbers (Bottom of Page)"/>
        <w:docPartUnique/>
      </w:docPartObj>
    </w:sdtPr>
    <w:sdtEndPr/>
    <w:sdtContent>
      <w:p w14:paraId="5372F168" w14:textId="5629B724" w:rsidR="001C6D84" w:rsidRDefault="001C6D84" w:rsidP="007D5E00">
        <w:pPr>
          <w:pStyle w:val="ae"/>
          <w:jc w:val="center"/>
        </w:pPr>
        <w:r>
          <w:fldChar w:fldCharType="begin"/>
        </w:r>
        <w:r>
          <w:instrText>PAGE   \* MERGEFORMAT</w:instrText>
        </w:r>
        <w:r>
          <w:fldChar w:fldCharType="separate"/>
        </w:r>
        <w:r w:rsidR="003F709B" w:rsidRPr="003F709B">
          <w:rPr>
            <w:noProof/>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876998"/>
      <w:docPartObj>
        <w:docPartGallery w:val="Page Numbers (Bottom of Page)"/>
        <w:docPartUnique/>
      </w:docPartObj>
    </w:sdtPr>
    <w:sdtEndPr/>
    <w:sdtContent>
      <w:p w14:paraId="466CCA61" w14:textId="24DFBB84" w:rsidR="001C6D84" w:rsidRDefault="007D5E00" w:rsidP="007D5E00">
        <w:pPr>
          <w:pStyle w:val="ae"/>
          <w:jc w:val="center"/>
        </w:pPr>
        <w:r>
          <w:fldChar w:fldCharType="begin"/>
        </w:r>
        <w:r>
          <w:instrText>PAGE   \* MERGEFORMAT</w:instrText>
        </w:r>
        <w:r>
          <w:fldChar w:fldCharType="separate"/>
        </w:r>
        <w:r w:rsidR="003F709B" w:rsidRPr="003F709B">
          <w:rPr>
            <w:noProof/>
            <w:lang w:val="ja-JP"/>
          </w:rPr>
          <w:t>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F2D5E" w14:textId="1C2E086A" w:rsidR="00A44D55" w:rsidRDefault="00A44D55">
    <w:pPr>
      <w:pStyle w:val="ae"/>
      <w:jc w:val="center"/>
    </w:pPr>
  </w:p>
  <w:p w14:paraId="3CFC4012" w14:textId="77777777" w:rsidR="00A44D55" w:rsidRDefault="00A44D55">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D20A6" w14:textId="1973407C" w:rsidR="007D5E00" w:rsidRDefault="007D5E00" w:rsidP="007D5E00">
    <w:pPr>
      <w:pStyle w:val="a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8E7DB" w14:textId="77777777" w:rsidR="006321C4" w:rsidRDefault="006321C4" w:rsidP="00A6605B">
      <w:r>
        <w:separator/>
      </w:r>
    </w:p>
  </w:footnote>
  <w:footnote w:type="continuationSeparator" w:id="0">
    <w:p w14:paraId="525F099C" w14:textId="77777777" w:rsidR="006321C4" w:rsidRDefault="006321C4" w:rsidP="00A66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2F022" w14:textId="77777777" w:rsidR="003F709B" w:rsidRDefault="003F709B">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24EA6" w14:textId="77777777" w:rsidR="003F709B" w:rsidRDefault="003F709B">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49F34" w14:textId="77777777" w:rsidR="003F709B" w:rsidRDefault="003F709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7C77C1"/>
    <w:multiLevelType w:val="hybridMultilevel"/>
    <w:tmpl w:val="C648380C"/>
    <w:lvl w:ilvl="0" w:tplc="E3E0AF3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E712CA"/>
    <w:multiLevelType w:val="hybridMultilevel"/>
    <w:tmpl w:val="0EA6513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3EA6537"/>
    <w:multiLevelType w:val="hybridMultilevel"/>
    <w:tmpl w:val="D04C9E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80F4374"/>
    <w:multiLevelType w:val="hybridMultilevel"/>
    <w:tmpl w:val="D2BAE346"/>
    <w:lvl w:ilvl="0" w:tplc="82489D2C">
      <w:start w:val="1"/>
      <w:numFmt w:val="bullet"/>
      <w:lvlText w:val=""/>
      <w:lvlJc w:val="left"/>
      <w:pPr>
        <w:ind w:left="873" w:hanging="420"/>
      </w:pPr>
      <w:rPr>
        <w:rFonts w:ascii="Wingdings" w:hAnsi="Wingdings" w:hint="default"/>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abstractNum w:abstractNumId="4" w15:restartNumberingAfterBreak="0">
    <w:nsid w:val="437A6108"/>
    <w:multiLevelType w:val="hybridMultilevel"/>
    <w:tmpl w:val="15BC0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BD7660"/>
    <w:multiLevelType w:val="hybridMultilevel"/>
    <w:tmpl w:val="0C8CC1C6"/>
    <w:lvl w:ilvl="0" w:tplc="82489D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9410EA8"/>
    <w:multiLevelType w:val="hybridMultilevel"/>
    <w:tmpl w:val="FB044C78"/>
    <w:lvl w:ilvl="0" w:tplc="82489D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E103CF9"/>
    <w:multiLevelType w:val="hybridMultilevel"/>
    <w:tmpl w:val="AAD8C7F4"/>
    <w:lvl w:ilvl="0" w:tplc="82489D2C">
      <w:start w:val="1"/>
      <w:numFmt w:val="bullet"/>
      <w:lvlText w:val=""/>
      <w:lvlJc w:val="left"/>
      <w:pPr>
        <w:ind w:left="873" w:hanging="420"/>
      </w:pPr>
      <w:rPr>
        <w:rFonts w:ascii="Wingdings" w:hAnsi="Wingdings" w:hint="default"/>
      </w:rPr>
    </w:lvl>
    <w:lvl w:ilvl="1" w:tplc="0409000B" w:tentative="1">
      <w:start w:val="1"/>
      <w:numFmt w:val="bullet"/>
      <w:lvlText w:val=""/>
      <w:lvlJc w:val="left"/>
      <w:pPr>
        <w:ind w:left="1293" w:hanging="420"/>
      </w:pPr>
      <w:rPr>
        <w:rFonts w:ascii="Wingdings" w:hAnsi="Wingdings" w:hint="default"/>
      </w:rPr>
    </w:lvl>
    <w:lvl w:ilvl="2" w:tplc="0409000D" w:tentative="1">
      <w:start w:val="1"/>
      <w:numFmt w:val="bullet"/>
      <w:lvlText w:val=""/>
      <w:lvlJc w:val="left"/>
      <w:pPr>
        <w:ind w:left="1713" w:hanging="420"/>
      </w:pPr>
      <w:rPr>
        <w:rFonts w:ascii="Wingdings" w:hAnsi="Wingdings" w:hint="default"/>
      </w:rPr>
    </w:lvl>
    <w:lvl w:ilvl="3" w:tplc="04090001" w:tentative="1">
      <w:start w:val="1"/>
      <w:numFmt w:val="bullet"/>
      <w:lvlText w:val=""/>
      <w:lvlJc w:val="left"/>
      <w:pPr>
        <w:ind w:left="2133" w:hanging="420"/>
      </w:pPr>
      <w:rPr>
        <w:rFonts w:ascii="Wingdings" w:hAnsi="Wingdings" w:hint="default"/>
      </w:rPr>
    </w:lvl>
    <w:lvl w:ilvl="4" w:tplc="0409000B" w:tentative="1">
      <w:start w:val="1"/>
      <w:numFmt w:val="bullet"/>
      <w:lvlText w:val=""/>
      <w:lvlJc w:val="left"/>
      <w:pPr>
        <w:ind w:left="2553" w:hanging="420"/>
      </w:pPr>
      <w:rPr>
        <w:rFonts w:ascii="Wingdings" w:hAnsi="Wingdings" w:hint="default"/>
      </w:rPr>
    </w:lvl>
    <w:lvl w:ilvl="5" w:tplc="0409000D" w:tentative="1">
      <w:start w:val="1"/>
      <w:numFmt w:val="bullet"/>
      <w:lvlText w:val=""/>
      <w:lvlJc w:val="left"/>
      <w:pPr>
        <w:ind w:left="2973" w:hanging="420"/>
      </w:pPr>
      <w:rPr>
        <w:rFonts w:ascii="Wingdings" w:hAnsi="Wingdings" w:hint="default"/>
      </w:rPr>
    </w:lvl>
    <w:lvl w:ilvl="6" w:tplc="04090001" w:tentative="1">
      <w:start w:val="1"/>
      <w:numFmt w:val="bullet"/>
      <w:lvlText w:val=""/>
      <w:lvlJc w:val="left"/>
      <w:pPr>
        <w:ind w:left="3393" w:hanging="420"/>
      </w:pPr>
      <w:rPr>
        <w:rFonts w:ascii="Wingdings" w:hAnsi="Wingdings" w:hint="default"/>
      </w:rPr>
    </w:lvl>
    <w:lvl w:ilvl="7" w:tplc="0409000B" w:tentative="1">
      <w:start w:val="1"/>
      <w:numFmt w:val="bullet"/>
      <w:lvlText w:val=""/>
      <w:lvlJc w:val="left"/>
      <w:pPr>
        <w:ind w:left="3813" w:hanging="420"/>
      </w:pPr>
      <w:rPr>
        <w:rFonts w:ascii="Wingdings" w:hAnsi="Wingdings" w:hint="default"/>
      </w:rPr>
    </w:lvl>
    <w:lvl w:ilvl="8" w:tplc="0409000D" w:tentative="1">
      <w:start w:val="1"/>
      <w:numFmt w:val="bullet"/>
      <w:lvlText w:val=""/>
      <w:lvlJc w:val="left"/>
      <w:pPr>
        <w:ind w:left="4233" w:hanging="420"/>
      </w:pPr>
      <w:rPr>
        <w:rFonts w:ascii="Wingdings" w:hAnsi="Wingdings" w:hint="default"/>
      </w:rPr>
    </w:lvl>
  </w:abstractNum>
  <w:num w:numId="1">
    <w:abstractNumId w:val="1"/>
  </w:num>
  <w:num w:numId="2">
    <w:abstractNumId w:val="7"/>
  </w:num>
  <w:num w:numId="3">
    <w:abstractNumId w:val="4"/>
  </w:num>
  <w:num w:numId="4">
    <w:abstractNumId w:val="5"/>
  </w:num>
  <w:num w:numId="5">
    <w:abstractNumId w:val="6"/>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bordersDoNotSurroundHeader/>
  <w:bordersDoNotSurroundFooter/>
  <w:defaultTabStop w:val="840"/>
  <w:evenAndOddHeaders/>
  <w:drawingGridHorizontalSpacing w:val="22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5DB"/>
    <w:rsid w:val="00075C62"/>
    <w:rsid w:val="000D6576"/>
    <w:rsid w:val="00124C86"/>
    <w:rsid w:val="00126C94"/>
    <w:rsid w:val="001371B0"/>
    <w:rsid w:val="00150E53"/>
    <w:rsid w:val="001C6D84"/>
    <w:rsid w:val="002F68E4"/>
    <w:rsid w:val="0031695A"/>
    <w:rsid w:val="003F709B"/>
    <w:rsid w:val="00455C7E"/>
    <w:rsid w:val="004953F5"/>
    <w:rsid w:val="00535541"/>
    <w:rsid w:val="005D0E07"/>
    <w:rsid w:val="005F73E3"/>
    <w:rsid w:val="006321C4"/>
    <w:rsid w:val="006B6CD9"/>
    <w:rsid w:val="00716AA8"/>
    <w:rsid w:val="00762249"/>
    <w:rsid w:val="007A6764"/>
    <w:rsid w:val="007A7A0E"/>
    <w:rsid w:val="007D5E00"/>
    <w:rsid w:val="00803D23"/>
    <w:rsid w:val="00910B49"/>
    <w:rsid w:val="00923066"/>
    <w:rsid w:val="009935DB"/>
    <w:rsid w:val="009A0662"/>
    <w:rsid w:val="009C5197"/>
    <w:rsid w:val="009E17A9"/>
    <w:rsid w:val="00A44D55"/>
    <w:rsid w:val="00A6605B"/>
    <w:rsid w:val="00B11B55"/>
    <w:rsid w:val="00B444E7"/>
    <w:rsid w:val="00B459F5"/>
    <w:rsid w:val="00B8014D"/>
    <w:rsid w:val="00BF5339"/>
    <w:rsid w:val="00C03078"/>
    <w:rsid w:val="00C24D4E"/>
    <w:rsid w:val="00CD48E9"/>
    <w:rsid w:val="00CF6DD3"/>
    <w:rsid w:val="00D222C6"/>
    <w:rsid w:val="00D3726B"/>
    <w:rsid w:val="00DA0C8B"/>
    <w:rsid w:val="00DA5F68"/>
    <w:rsid w:val="00DD6CD1"/>
    <w:rsid w:val="00E34EC8"/>
    <w:rsid w:val="00E36F7E"/>
    <w:rsid w:val="00EB4B8F"/>
    <w:rsid w:val="00EE478D"/>
    <w:rsid w:val="00FB1B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9834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05B"/>
    <w:pPr>
      <w:widowControl w:val="0"/>
      <w:jc w:val="both"/>
    </w:pPr>
    <w:rPr>
      <w:rFonts w:ascii="HG丸ｺﾞｼｯｸM-PRO" w:eastAsia="HG丸ｺﾞｼｯｸM-PRO"/>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A7A0E"/>
    <w:rPr>
      <w:sz w:val="18"/>
      <w:szCs w:val="18"/>
    </w:rPr>
  </w:style>
  <w:style w:type="paragraph" w:styleId="a4">
    <w:name w:val="annotation text"/>
    <w:basedOn w:val="a"/>
    <w:link w:val="a5"/>
    <w:uiPriority w:val="99"/>
    <w:semiHidden/>
    <w:unhideWhenUsed/>
    <w:rsid w:val="007A7A0E"/>
    <w:pPr>
      <w:jc w:val="left"/>
    </w:pPr>
  </w:style>
  <w:style w:type="character" w:customStyle="1" w:styleId="a5">
    <w:name w:val="コメント文字列 (文字)"/>
    <w:basedOn w:val="a0"/>
    <w:link w:val="a4"/>
    <w:uiPriority w:val="99"/>
    <w:semiHidden/>
    <w:rsid w:val="007A7A0E"/>
    <w:rPr>
      <w:rFonts w:ascii="HG丸ｺﾞｼｯｸM-PRO" w:eastAsia="HG丸ｺﾞｼｯｸM-PRO"/>
      <w:sz w:val="22"/>
    </w:rPr>
  </w:style>
  <w:style w:type="paragraph" w:styleId="a6">
    <w:name w:val="annotation subject"/>
    <w:basedOn w:val="a4"/>
    <w:next w:val="a4"/>
    <w:link w:val="a7"/>
    <w:uiPriority w:val="99"/>
    <w:semiHidden/>
    <w:unhideWhenUsed/>
    <w:rsid w:val="007A7A0E"/>
    <w:rPr>
      <w:b/>
      <w:bCs/>
    </w:rPr>
  </w:style>
  <w:style w:type="character" w:customStyle="1" w:styleId="a7">
    <w:name w:val="コメント内容 (文字)"/>
    <w:basedOn w:val="a5"/>
    <w:link w:val="a6"/>
    <w:uiPriority w:val="99"/>
    <w:semiHidden/>
    <w:rsid w:val="007A7A0E"/>
    <w:rPr>
      <w:rFonts w:ascii="HG丸ｺﾞｼｯｸM-PRO" w:eastAsia="HG丸ｺﾞｼｯｸM-PRO"/>
      <w:b/>
      <w:bCs/>
      <w:sz w:val="22"/>
    </w:rPr>
  </w:style>
  <w:style w:type="table" w:styleId="a8">
    <w:name w:val="Table Grid"/>
    <w:basedOn w:val="a1"/>
    <w:uiPriority w:val="39"/>
    <w:rsid w:val="005D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5D0E07"/>
    <w:pPr>
      <w:ind w:leftChars="400" w:left="840"/>
    </w:pPr>
  </w:style>
  <w:style w:type="paragraph" w:customStyle="1" w:styleId="1">
    <w:name w:val="スタイル1"/>
    <w:basedOn w:val="a"/>
    <w:link w:val="10"/>
    <w:qFormat/>
    <w:rsid w:val="005D0E07"/>
    <w:pPr>
      <w:ind w:firstLineChars="100" w:firstLine="227"/>
    </w:pPr>
    <w:rPr>
      <w:rFonts w:ascii="ＭＳ 明朝" w:eastAsia="ＭＳ 明朝"/>
    </w:rPr>
  </w:style>
  <w:style w:type="character" w:customStyle="1" w:styleId="10">
    <w:name w:val="スタイル1 (文字)"/>
    <w:basedOn w:val="a0"/>
    <w:link w:val="1"/>
    <w:rsid w:val="005D0E07"/>
    <w:rPr>
      <w:rFonts w:ascii="ＭＳ 明朝" w:eastAsia="ＭＳ 明朝"/>
      <w:sz w:val="22"/>
    </w:rPr>
  </w:style>
  <w:style w:type="paragraph" w:customStyle="1" w:styleId="aa">
    <w:name w:val="本文１"/>
    <w:basedOn w:val="a"/>
    <w:link w:val="ab"/>
    <w:rsid w:val="00CD48E9"/>
    <w:pPr>
      <w:ind w:firstLineChars="100" w:firstLine="227"/>
    </w:pPr>
    <w:rPr>
      <w:rFonts w:ascii="ＭＳ 明朝" w:eastAsia="ＭＳ 明朝"/>
    </w:rPr>
  </w:style>
  <w:style w:type="character" w:customStyle="1" w:styleId="ab">
    <w:name w:val="本文１ (文字)"/>
    <w:basedOn w:val="a0"/>
    <w:link w:val="aa"/>
    <w:rsid w:val="00CD48E9"/>
    <w:rPr>
      <w:rFonts w:ascii="ＭＳ 明朝" w:eastAsia="ＭＳ 明朝"/>
      <w:sz w:val="22"/>
    </w:rPr>
  </w:style>
  <w:style w:type="paragraph" w:styleId="ac">
    <w:name w:val="header"/>
    <w:basedOn w:val="a"/>
    <w:link w:val="ad"/>
    <w:uiPriority w:val="99"/>
    <w:unhideWhenUsed/>
    <w:rsid w:val="00A6605B"/>
    <w:pPr>
      <w:tabs>
        <w:tab w:val="center" w:pos="4252"/>
        <w:tab w:val="right" w:pos="8504"/>
      </w:tabs>
      <w:snapToGrid w:val="0"/>
    </w:pPr>
  </w:style>
  <w:style w:type="character" w:customStyle="1" w:styleId="ad">
    <w:name w:val="ヘッダー (文字)"/>
    <w:basedOn w:val="a0"/>
    <w:link w:val="ac"/>
    <w:uiPriority w:val="99"/>
    <w:rsid w:val="00A6605B"/>
    <w:rPr>
      <w:rFonts w:ascii="HG丸ｺﾞｼｯｸM-PRO" w:eastAsia="HG丸ｺﾞｼｯｸM-PRO"/>
      <w:sz w:val="22"/>
    </w:rPr>
  </w:style>
  <w:style w:type="paragraph" w:styleId="ae">
    <w:name w:val="footer"/>
    <w:basedOn w:val="a"/>
    <w:link w:val="af"/>
    <w:uiPriority w:val="99"/>
    <w:unhideWhenUsed/>
    <w:rsid w:val="00A6605B"/>
    <w:pPr>
      <w:tabs>
        <w:tab w:val="center" w:pos="4252"/>
        <w:tab w:val="right" w:pos="8504"/>
      </w:tabs>
      <w:snapToGrid w:val="0"/>
    </w:pPr>
  </w:style>
  <w:style w:type="character" w:customStyle="1" w:styleId="af">
    <w:name w:val="フッター (文字)"/>
    <w:basedOn w:val="a0"/>
    <w:link w:val="ae"/>
    <w:uiPriority w:val="99"/>
    <w:rsid w:val="00A6605B"/>
    <w:rPr>
      <w:rFonts w:ascii="HG丸ｺﾞｼｯｸM-PRO" w:eastAsia="HG丸ｺﾞｼｯｸM-PR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header" Target="header1.xml" />
  <Relationship Id="rId18" Type="http://schemas.openxmlformats.org/officeDocument/2006/relationships/footer" Target="footer3.xml" />
  <Relationship Id="rId26" Type="http://schemas.openxmlformats.org/officeDocument/2006/relationships/fontTable" Target="fontTable.xml" />
  <Relationship Id="rId3" Type="http://schemas.openxmlformats.org/officeDocument/2006/relationships/styles" Target="styles.xml" />
  <Relationship Id="rId21" Type="http://schemas.openxmlformats.org/officeDocument/2006/relationships/footer" Target="footer4.xml" />
  <Relationship Id="rId7" Type="http://schemas.openxmlformats.org/officeDocument/2006/relationships/endnotes" Target="endnotes.xml" />
  <Relationship Id="rId12" Type="http://schemas.openxmlformats.org/officeDocument/2006/relationships/image" Target="media/image5.png" />
  <Relationship Id="rId17" Type="http://schemas.openxmlformats.org/officeDocument/2006/relationships/header" Target="header3.xml" />
  <Relationship Id="rId25" Type="http://schemas.openxmlformats.org/officeDocument/2006/relationships/footer" Target="footer7.xml" />
  <Relationship Id="rId2" Type="http://schemas.openxmlformats.org/officeDocument/2006/relationships/numbering" Target="numbering.xml" />
  <Relationship Id="rId16" Type="http://schemas.openxmlformats.org/officeDocument/2006/relationships/footer" Target="footer2.xml" />
  <Relationship Id="rId20" Type="http://schemas.openxmlformats.org/officeDocument/2006/relationships/image" Target="media/image7.png"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4.png" />
  <Relationship Id="rId24" Type="http://schemas.openxmlformats.org/officeDocument/2006/relationships/footer" Target="footer6.xml" />
  <Relationship Id="rId5" Type="http://schemas.openxmlformats.org/officeDocument/2006/relationships/webSettings" Target="webSettings.xml" />
  <Relationship Id="rId15" Type="http://schemas.openxmlformats.org/officeDocument/2006/relationships/footer" Target="footer1.xml" />
  <Relationship Id="rId23" Type="http://schemas.openxmlformats.org/officeDocument/2006/relationships/image" Target="media/image8.gif" />
  <Relationship Id="rId10" Type="http://schemas.openxmlformats.org/officeDocument/2006/relationships/image" Target="media/image3.png" />
  <Relationship Id="rId19" Type="http://schemas.openxmlformats.org/officeDocument/2006/relationships/image" Target="media/image6.png" />
  <Relationship Id="rId4" Type="http://schemas.openxmlformats.org/officeDocument/2006/relationships/settings" Target="settings.xml" />
  <Relationship Id="rId9" Type="http://schemas.openxmlformats.org/officeDocument/2006/relationships/image" Target="media/image2.png" />
  <Relationship Id="rId14" Type="http://schemas.openxmlformats.org/officeDocument/2006/relationships/header" Target="header2.xml" />
  <Relationship Id="rId22" Type="http://schemas.openxmlformats.org/officeDocument/2006/relationships/footer" Target="footer5.xml" />
  <Relationship Id="rId27"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CA06D-AFDC-46C3-AFC1-8C0E112E73E9}">
  <ds:schemaRefs>
    <ds:schemaRef ds:uri="http://schemas.openxmlformats.org/officeDocument/2006/bibliography"/>
  </ds:schemaRefs>
</ds:datastoreItem>
</file>